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723" w:rsidRDefault="00CC6621" w:rsidP="008534DD">
      <w:pPr>
        <w:suppressLineNumbers/>
        <w:spacing w:after="120"/>
        <w:rPr>
          <w:b/>
          <w:bCs/>
          <w:sz w:val="26"/>
          <w:szCs w:val="26"/>
        </w:rPr>
      </w:pPr>
      <w:bookmarkStart w:id="0" w:name="_GoBack"/>
      <w:bookmarkEnd w:id="0"/>
      <w:r>
        <w:rPr>
          <w:rFonts w:hint="cs"/>
          <w:b/>
          <w:bCs/>
          <w:sz w:val="26"/>
          <w:szCs w:val="26"/>
          <w:rtl/>
        </w:rPr>
        <w:t>בפני הרכב כבוד השופטים:</w:t>
      </w:r>
    </w:p>
    <w:p w:rsidR="00815723" w:rsidRDefault="00CC6621" w:rsidP="008534DD">
      <w:pPr>
        <w:suppressLineNumbers/>
        <w:spacing w:after="120"/>
        <w:rPr>
          <w:b/>
          <w:bCs/>
          <w:sz w:val="26"/>
          <w:szCs w:val="26"/>
        </w:rPr>
      </w:pPr>
      <w:r>
        <w:rPr>
          <w:rFonts w:hint="cs"/>
          <w:b/>
          <w:bCs/>
          <w:sz w:val="26"/>
          <w:szCs w:val="26"/>
          <w:rtl/>
        </w:rPr>
        <w:t>חננאל שרעבי [אב"ד]</w:t>
      </w:r>
    </w:p>
    <w:p w:rsidR="00815723" w:rsidRDefault="00CC6621" w:rsidP="008534DD">
      <w:pPr>
        <w:suppressLineNumbers/>
        <w:spacing w:after="120"/>
        <w:rPr>
          <w:b/>
          <w:bCs/>
          <w:sz w:val="26"/>
          <w:szCs w:val="26"/>
        </w:rPr>
      </w:pPr>
      <w:r>
        <w:rPr>
          <w:rFonts w:hint="cs"/>
          <w:b/>
          <w:bCs/>
          <w:sz w:val="26"/>
          <w:szCs w:val="26"/>
          <w:rtl/>
        </w:rPr>
        <w:t>אספרנצה אלון</w:t>
      </w:r>
    </w:p>
    <w:p w:rsidR="00815723" w:rsidRDefault="00CC6621" w:rsidP="008534DD">
      <w:pPr>
        <w:suppressLineNumbers/>
        <w:spacing w:after="120"/>
        <w:rPr>
          <w:rtl/>
        </w:rPr>
      </w:pPr>
      <w:r>
        <w:rPr>
          <w:rFonts w:hint="cs"/>
          <w:b/>
          <w:bCs/>
          <w:sz w:val="26"/>
          <w:szCs w:val="26"/>
          <w:rtl/>
        </w:rPr>
        <w:t>אריה נאמן</w:t>
      </w:r>
      <w:r>
        <w:rPr>
          <w:rFonts w:hint="cs"/>
          <w:rtl/>
        </w:rPr>
        <w:t xml:space="preserve"> </w:t>
      </w:r>
    </w:p>
    <w:p w:rsidR="00815723" w:rsidRDefault="00411490" w:rsidP="00815723">
      <w:pPr>
        <w:suppressLineNumbers/>
        <w:rPr>
          <w:rtl/>
        </w:rPr>
      </w:pPr>
    </w:p>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4"/>
        <w:gridCol w:w="3212"/>
        <w:gridCol w:w="5608"/>
        <w:gridCol w:w="126"/>
      </w:tblGrid>
      <w:tr w:rsidR="00815723" w:rsidTr="008534DD">
        <w:tc>
          <w:tcPr>
            <w:tcW w:w="3246" w:type="dxa"/>
            <w:gridSpan w:val="2"/>
          </w:tcPr>
          <w:p w:rsidR="00815723" w:rsidRDefault="00411490">
            <w:pPr>
              <w:suppressLineNumbers/>
              <w:rPr>
                <w:rFonts w:ascii="David" w:eastAsia="David" w:hAnsi="David"/>
                <w:b/>
                <w:bCs/>
                <w:rtl/>
              </w:rPr>
            </w:pPr>
          </w:p>
          <w:p w:rsidR="00815723" w:rsidRDefault="00CC6621">
            <w:pPr>
              <w:suppressLineNumbers/>
              <w:rPr>
                <w:rFonts w:ascii="David" w:eastAsia="David" w:hAnsi="David"/>
                <w:b/>
                <w:bCs/>
                <w:rtl/>
              </w:rPr>
            </w:pPr>
            <w:r>
              <w:rPr>
                <w:rFonts w:ascii="David" w:eastAsia="David" w:hAnsi="David" w:hint="cs"/>
                <w:b/>
                <w:bCs/>
                <w:rtl/>
              </w:rPr>
              <w:t>ה</w:t>
            </w:r>
            <w:sdt>
              <w:sdtPr>
                <w:rPr>
                  <w:b/>
                  <w:bCs/>
                  <w:rtl/>
                </w:rPr>
                <w:alias w:val="1264"/>
                <w:tag w:val="1264"/>
                <w:id w:val="748628538"/>
                <w:placeholder>
                  <w:docPart w:val="A1DB7E2AC6174236AFA43BE1EBFB384F"/>
                </w:placeholder>
                <w:text w:multiLine="1"/>
              </w:sdtPr>
              <w:sdtEndPr/>
              <w:sdtContent>
                <w:r>
                  <w:rPr>
                    <w:rFonts w:ascii="David" w:eastAsia="David" w:hAnsi="David"/>
                    <w:b/>
                    <w:bCs/>
                    <w:rtl/>
                  </w:rPr>
                  <w:t>מערער</w:t>
                </w:r>
              </w:sdtContent>
            </w:sdt>
          </w:p>
        </w:tc>
        <w:tc>
          <w:tcPr>
            <w:tcW w:w="5734" w:type="dxa"/>
            <w:gridSpan w:val="2"/>
          </w:tcPr>
          <w:p w:rsidR="00815723" w:rsidRDefault="00411490">
            <w:pPr>
              <w:suppressLineNumbers/>
              <w:rPr>
                <w:b/>
                <w:bCs/>
                <w:rtl/>
              </w:rPr>
            </w:pPr>
          </w:p>
          <w:p w:rsidR="00815723" w:rsidRPr="008534DD" w:rsidRDefault="00411490" w:rsidP="009D0DA6">
            <w:pPr>
              <w:suppressLineNumbers/>
              <w:spacing w:line="360" w:lineRule="auto"/>
            </w:pPr>
            <w:sdt>
              <w:sdtPr>
                <w:rPr>
                  <w:b/>
                  <w:bCs/>
                  <w:rtl/>
                </w:rPr>
                <w:alias w:val="825"/>
                <w:tag w:val="825"/>
                <w:id w:val="-1404140937"/>
                <w:placeholder>
                  <w:docPart w:val="7DBF6B109C39494E923BF7901FEA03FA"/>
                </w:placeholder>
                <w:text w:multiLine="1"/>
              </w:sdtPr>
              <w:sdtEndPr/>
              <w:sdtContent>
                <w:r w:rsidR="009D0DA6">
                  <w:rPr>
                    <w:rFonts w:ascii="David" w:eastAsia="David" w:hAnsi="David" w:hint="cs"/>
                    <w:b/>
                    <w:bCs/>
                    <w:rtl/>
                  </w:rPr>
                  <w:t>נ. ש</w:t>
                </w:r>
              </w:sdtContent>
            </w:sdt>
            <w:r w:rsidR="00CC6621">
              <w:rPr>
                <w:rFonts w:hint="cs"/>
                <w:b/>
                <w:bCs/>
                <w:rtl/>
              </w:rPr>
              <w:t xml:space="preserve"> </w:t>
            </w:r>
            <w:sdt>
              <w:sdtPr>
                <w:rPr>
                  <w:b/>
                  <w:bCs/>
                  <w:rtl/>
                </w:rPr>
                <w:alias w:val="2688"/>
                <w:tag w:val="2688"/>
                <w:id w:val="-1957249425"/>
                <w:placeholder>
                  <w:docPart w:val="05DB6075BDA240458C558380F25D7EF6"/>
                </w:placeholder>
                <w:text w:multiLine="1"/>
              </w:sdtPr>
              <w:sdtEndPr/>
              <w:sdtContent>
                <w:r w:rsidR="008534DD">
                  <w:rPr>
                    <w:b/>
                    <w:bCs/>
                    <w:rtl/>
                  </w:rPr>
                  <w:br/>
                </w:r>
                <w:r w:rsidR="008534DD">
                  <w:rPr>
                    <w:rFonts w:hint="cs"/>
                    <w:b/>
                    <w:bCs/>
                    <w:rtl/>
                  </w:rPr>
                  <w:t>ע"י עוה"ד חן חג'ג'</w:t>
                </w:r>
              </w:sdtContent>
            </w:sdt>
          </w:p>
        </w:tc>
      </w:tr>
      <w:tr w:rsidR="00815723" w:rsidTr="008534DD">
        <w:tc>
          <w:tcPr>
            <w:tcW w:w="8980" w:type="dxa"/>
            <w:gridSpan w:val="4"/>
          </w:tcPr>
          <w:p w:rsidR="00815723" w:rsidRDefault="00411490">
            <w:pPr>
              <w:suppressLineNumbers/>
              <w:rPr>
                <w:rFonts w:ascii="David" w:eastAsia="David" w:hAnsi="David"/>
                <w:b/>
                <w:bCs/>
                <w:rtl/>
              </w:rPr>
            </w:pPr>
          </w:p>
          <w:p w:rsidR="00CC6621" w:rsidRDefault="00CC6621">
            <w:pPr>
              <w:suppressLineNumbers/>
              <w:rPr>
                <w:rFonts w:ascii="David" w:eastAsia="David" w:hAnsi="David"/>
                <w:b/>
                <w:bCs/>
                <w:rtl/>
              </w:rPr>
            </w:pPr>
          </w:p>
          <w:p w:rsidR="00815723" w:rsidRDefault="00CC6621">
            <w:pPr>
              <w:suppressLineNumbers/>
              <w:jc w:val="center"/>
              <w:rPr>
                <w:rFonts w:ascii="David" w:eastAsia="David" w:hAnsi="David"/>
                <w:b/>
                <w:bCs/>
                <w:rtl/>
              </w:rPr>
            </w:pPr>
            <w:r>
              <w:rPr>
                <w:rFonts w:ascii="David" w:eastAsia="David" w:hAnsi="David" w:hint="cs"/>
                <w:b/>
                <w:bCs/>
                <w:rtl/>
              </w:rPr>
              <w:t>נגד</w:t>
            </w:r>
          </w:p>
          <w:p w:rsidR="008534DD" w:rsidRDefault="008534DD">
            <w:pPr>
              <w:suppressLineNumbers/>
              <w:jc w:val="center"/>
              <w:rPr>
                <w:rFonts w:ascii="David" w:eastAsia="David" w:hAnsi="David"/>
                <w:b/>
                <w:bCs/>
                <w:rtl/>
              </w:rPr>
            </w:pPr>
          </w:p>
          <w:p w:rsidR="00CC6621" w:rsidRDefault="00CC6621">
            <w:pPr>
              <w:suppressLineNumbers/>
              <w:jc w:val="center"/>
              <w:rPr>
                <w:rFonts w:ascii="David" w:eastAsia="David" w:hAnsi="David"/>
                <w:b/>
                <w:bCs/>
                <w:rtl/>
              </w:rPr>
            </w:pPr>
          </w:p>
          <w:p w:rsidR="00815723" w:rsidRDefault="00411490">
            <w:pPr>
              <w:suppressLineNumbers/>
              <w:rPr>
                <w:rFonts w:ascii="David" w:eastAsia="David" w:hAnsi="David"/>
                <w:b/>
                <w:bCs/>
                <w:rtl/>
              </w:rPr>
            </w:pPr>
          </w:p>
        </w:tc>
      </w:tr>
      <w:tr w:rsidR="00815723" w:rsidTr="008534DD">
        <w:trPr>
          <w:trHeight w:val="740"/>
        </w:trPr>
        <w:tc>
          <w:tcPr>
            <w:tcW w:w="3246" w:type="dxa"/>
            <w:gridSpan w:val="2"/>
            <w:hideMark/>
          </w:tcPr>
          <w:p w:rsidR="00B9729E" w:rsidRDefault="00CC6621" w:rsidP="00B9729E">
            <w:pPr>
              <w:suppressLineNumbers/>
              <w:rPr>
                <w:rFonts w:ascii="David" w:eastAsia="David" w:hAnsi="David"/>
                <w:b/>
                <w:bCs/>
                <w:rtl/>
              </w:rPr>
            </w:pPr>
            <w:r>
              <w:rPr>
                <w:rFonts w:ascii="David" w:eastAsia="David" w:hAnsi="David" w:hint="cs"/>
                <w:b/>
                <w:bCs/>
                <w:rtl/>
              </w:rPr>
              <w:t>ה</w:t>
            </w:r>
            <w:sdt>
              <w:sdtPr>
                <w:rPr>
                  <w:b/>
                  <w:bCs/>
                  <w:rtl/>
                </w:rPr>
                <w:alias w:val="1265"/>
                <w:tag w:val="1265"/>
                <w:id w:val="15438151"/>
                <w:text/>
              </w:sdtPr>
              <w:sdtEndPr/>
              <w:sdtContent>
                <w:r>
                  <w:rPr>
                    <w:rFonts w:ascii="David" w:eastAsia="David" w:hAnsi="David"/>
                    <w:b/>
                    <w:bCs/>
                    <w:rtl/>
                  </w:rPr>
                  <w:t>מ</w:t>
                </w:r>
                <w:r w:rsidR="00B9729E">
                  <w:rPr>
                    <w:rFonts w:ascii="David" w:eastAsia="David" w:hAnsi="David" w:hint="cs"/>
                    <w:b/>
                    <w:bCs/>
                    <w:rtl/>
                  </w:rPr>
                  <w:t>ש</w:t>
                </w:r>
                <w:r>
                  <w:rPr>
                    <w:rFonts w:ascii="David" w:eastAsia="David" w:hAnsi="David"/>
                    <w:b/>
                    <w:bCs/>
                    <w:rtl/>
                  </w:rPr>
                  <w:t>יבה</w:t>
                </w:r>
              </w:sdtContent>
            </w:sdt>
          </w:p>
          <w:p w:rsidR="00B9729E" w:rsidRPr="00B9729E" w:rsidRDefault="00B9729E" w:rsidP="00B9729E">
            <w:pPr>
              <w:rPr>
                <w:rFonts w:ascii="David" w:eastAsia="David" w:hAnsi="David"/>
                <w:rtl/>
              </w:rPr>
            </w:pPr>
          </w:p>
          <w:p w:rsidR="00B9729E" w:rsidRDefault="00B9729E" w:rsidP="00B9729E">
            <w:pPr>
              <w:rPr>
                <w:rFonts w:ascii="David" w:eastAsia="David" w:hAnsi="David"/>
                <w:rtl/>
              </w:rPr>
            </w:pPr>
          </w:p>
          <w:p w:rsidR="00B9729E" w:rsidRDefault="00B9729E" w:rsidP="00B9729E">
            <w:pPr>
              <w:tabs>
                <w:tab w:val="left" w:pos="938"/>
              </w:tabs>
              <w:rPr>
                <w:rFonts w:ascii="David" w:eastAsia="David" w:hAnsi="David"/>
                <w:rtl/>
              </w:rPr>
            </w:pPr>
          </w:p>
          <w:p w:rsidR="00B9729E" w:rsidRDefault="00B9729E" w:rsidP="00B9729E">
            <w:pPr>
              <w:tabs>
                <w:tab w:val="left" w:pos="938"/>
              </w:tabs>
              <w:rPr>
                <w:rFonts w:ascii="David" w:eastAsia="David" w:hAnsi="David"/>
                <w:b/>
                <w:bCs/>
                <w:rtl/>
              </w:rPr>
            </w:pPr>
          </w:p>
          <w:p w:rsidR="00815723" w:rsidRPr="00B9729E" w:rsidRDefault="00B9729E" w:rsidP="00B9729E">
            <w:pPr>
              <w:tabs>
                <w:tab w:val="left" w:pos="938"/>
              </w:tabs>
              <w:rPr>
                <w:rFonts w:ascii="David" w:eastAsia="David" w:hAnsi="David"/>
                <w:b/>
                <w:bCs/>
                <w:rtl/>
              </w:rPr>
            </w:pPr>
            <w:r w:rsidRPr="00B9729E">
              <w:rPr>
                <w:rFonts w:ascii="David" w:eastAsia="David" w:hAnsi="David" w:hint="cs"/>
                <w:b/>
                <w:bCs/>
                <w:rtl/>
              </w:rPr>
              <w:t>בעניין הקטינה</w:t>
            </w:r>
          </w:p>
        </w:tc>
        <w:tc>
          <w:tcPr>
            <w:tcW w:w="5734" w:type="dxa"/>
            <w:gridSpan w:val="2"/>
            <w:hideMark/>
          </w:tcPr>
          <w:p w:rsidR="00815723" w:rsidRDefault="00411490" w:rsidP="009D0DA6">
            <w:pPr>
              <w:suppressLineNumbers/>
              <w:spacing w:line="360" w:lineRule="auto"/>
              <w:rPr>
                <w:b/>
                <w:bCs/>
                <w:rtl/>
              </w:rPr>
            </w:pPr>
            <w:sdt>
              <w:sdtPr>
                <w:rPr>
                  <w:b/>
                  <w:bCs/>
                  <w:rtl/>
                </w:rPr>
                <w:alias w:val="1266"/>
                <w:tag w:val="1266"/>
                <w:id w:val="1865085449"/>
                <w:placeholder>
                  <w:docPart w:val="95F8179F5E0F47438AEC3BA9D707B013"/>
                </w:placeholder>
                <w:text w:multiLine="1"/>
              </w:sdtPr>
              <w:sdtEndPr/>
              <w:sdtContent>
                <w:r w:rsidR="009D0DA6">
                  <w:rPr>
                    <w:rFonts w:ascii="David" w:eastAsia="David" w:hAnsi="David"/>
                    <w:b/>
                    <w:bCs/>
                    <w:rtl/>
                  </w:rPr>
                  <w:t>ח</w:t>
                </w:r>
                <w:r w:rsidR="009D0DA6">
                  <w:rPr>
                    <w:rFonts w:ascii="David" w:eastAsia="David" w:hAnsi="David" w:hint="cs"/>
                    <w:b/>
                    <w:bCs/>
                    <w:rtl/>
                  </w:rPr>
                  <w:t>. ו</w:t>
                </w:r>
              </w:sdtContent>
            </w:sdt>
          </w:p>
          <w:p w:rsidR="008534DD" w:rsidRDefault="008534DD">
            <w:pPr>
              <w:suppressLineNumbers/>
              <w:rPr>
                <w:rFonts w:ascii="David" w:eastAsia="David" w:hAnsi="David"/>
                <w:b/>
                <w:bCs/>
                <w:rtl/>
              </w:rPr>
            </w:pPr>
            <w:r>
              <w:rPr>
                <w:rFonts w:ascii="David" w:eastAsia="David" w:hAnsi="David" w:hint="cs"/>
                <w:b/>
                <w:bCs/>
                <w:rtl/>
              </w:rPr>
              <w:t>ע"י עוה"ד יניב ערבה</w:t>
            </w:r>
          </w:p>
          <w:p w:rsidR="00B9729E" w:rsidRDefault="00B9729E">
            <w:pPr>
              <w:suppressLineNumbers/>
              <w:rPr>
                <w:rFonts w:ascii="David" w:eastAsia="David" w:hAnsi="David"/>
                <w:b/>
                <w:bCs/>
                <w:rtl/>
              </w:rPr>
            </w:pPr>
          </w:p>
          <w:p w:rsidR="00B9729E" w:rsidRDefault="00B9729E">
            <w:pPr>
              <w:suppressLineNumbers/>
              <w:rPr>
                <w:rFonts w:ascii="David" w:eastAsia="David" w:hAnsi="David"/>
                <w:b/>
                <w:bCs/>
                <w:rtl/>
              </w:rPr>
            </w:pPr>
          </w:p>
          <w:p w:rsidR="00B9729E" w:rsidRDefault="009D0DA6" w:rsidP="009D0DA6">
            <w:pPr>
              <w:suppressLineNumbers/>
              <w:spacing w:before="120"/>
              <w:rPr>
                <w:rFonts w:ascii="David" w:eastAsia="David" w:hAnsi="David"/>
                <w:b/>
                <w:bCs/>
                <w:rtl/>
              </w:rPr>
            </w:pPr>
            <w:r>
              <w:rPr>
                <w:rFonts w:ascii="David" w:eastAsia="David" w:hAnsi="David" w:hint="cs"/>
                <w:b/>
                <w:bCs/>
                <w:rtl/>
              </w:rPr>
              <w:t>ע. ש. ו</w:t>
            </w:r>
            <w:r w:rsidR="00B9729E">
              <w:rPr>
                <w:rFonts w:ascii="David" w:eastAsia="David" w:hAnsi="David" w:hint="cs"/>
                <w:b/>
                <w:bCs/>
                <w:rtl/>
              </w:rPr>
              <w:t xml:space="preserve"> ילידת </w:t>
            </w:r>
            <w:r>
              <w:rPr>
                <w:rFonts w:ascii="David" w:eastAsia="David" w:hAnsi="David" w:hint="cs"/>
                <w:b/>
                <w:bCs/>
                <w:rtl/>
              </w:rPr>
              <w:t>2011</w:t>
            </w:r>
          </w:p>
          <w:p w:rsidR="008534DD" w:rsidRDefault="008534DD">
            <w:pPr>
              <w:suppressLineNumbers/>
              <w:rPr>
                <w:rFonts w:ascii="David" w:eastAsia="David" w:hAnsi="David"/>
                <w:b/>
                <w:bCs/>
                <w:rtl/>
              </w:rPr>
            </w:pPr>
          </w:p>
          <w:p w:rsidR="00CC6621" w:rsidRDefault="00CC6621">
            <w:pPr>
              <w:suppressLineNumbers/>
              <w:rPr>
                <w:rFonts w:ascii="David" w:eastAsia="David" w:hAnsi="David"/>
                <w:b/>
                <w:bCs/>
                <w:rtl/>
              </w:rPr>
            </w:pPr>
          </w:p>
          <w:p w:rsidR="008534DD" w:rsidRDefault="008534DD">
            <w:pPr>
              <w:suppressLineNumbers/>
              <w:rPr>
                <w:rFonts w:ascii="David" w:eastAsia="David" w:hAnsi="David"/>
                <w:b/>
                <w:bCs/>
                <w:rtl/>
              </w:rPr>
            </w:pPr>
          </w:p>
        </w:tc>
      </w:tr>
      <w:tr w:rsidR="00694556" w:rsidRPr="00DE1E7D" w:rsidTr="008534DD">
        <w:tblPrEx>
          <w:jc w:val="center"/>
          <w:tblInd w:w="0" w:type="dxa"/>
        </w:tblPrEx>
        <w:trPr>
          <w:gridBefore w:val="1"/>
          <w:gridAfter w:val="1"/>
          <w:wBefore w:w="34" w:type="dxa"/>
          <w:wAfter w:w="126" w:type="dxa"/>
          <w:jc w:val="center"/>
        </w:trPr>
        <w:tc>
          <w:tcPr>
            <w:tcW w:w="8820" w:type="dxa"/>
            <w:gridSpan w:val="2"/>
          </w:tcPr>
          <w:p w:rsidR="00694556" w:rsidRDefault="00CC6621">
            <w:pPr>
              <w:bidi w:val="0"/>
              <w:jc w:val="center"/>
              <w:rPr>
                <w:rFonts w:ascii="Arial" w:hAnsi="Arial"/>
                <w:b/>
                <w:bCs/>
                <w:noProof w:val="0"/>
                <w:sz w:val="28"/>
                <w:szCs w:val="28"/>
                <w:u w:val="single"/>
                <w:rtl/>
              </w:rPr>
            </w:pPr>
            <w:r>
              <w:rPr>
                <w:rFonts w:hint="cs"/>
                <w:b/>
                <w:bCs/>
                <w:rtl/>
              </w:rPr>
              <w:t xml:space="preserve">   </w:t>
            </w:r>
            <w:r w:rsidR="008534DD">
              <w:rPr>
                <w:rFonts w:ascii="Arial" w:hAnsi="Arial" w:hint="cs"/>
                <w:b/>
                <w:bCs/>
                <w:noProof w:val="0"/>
                <w:sz w:val="28"/>
                <w:szCs w:val="28"/>
                <w:u w:val="single"/>
                <w:rtl/>
              </w:rPr>
              <w:t>פ</w:t>
            </w:r>
            <w:r w:rsidR="003E38C7">
              <w:rPr>
                <w:rFonts w:ascii="Arial" w:hAnsi="Arial" w:hint="cs"/>
                <w:b/>
                <w:bCs/>
                <w:noProof w:val="0"/>
                <w:sz w:val="28"/>
                <w:szCs w:val="28"/>
                <w:u w:val="single"/>
                <w:rtl/>
              </w:rPr>
              <w:t>סק דין</w:t>
            </w:r>
          </w:p>
          <w:p w:rsidR="00D44968" w:rsidRPr="00D44968" w:rsidRDefault="00D44968" w:rsidP="00D44968">
            <w:pPr>
              <w:bidi w:val="0"/>
              <w:jc w:val="center"/>
              <w:rPr>
                <w:rFonts w:ascii="Arial" w:hAnsi="Arial"/>
                <w:b/>
                <w:bCs/>
                <w:noProof w:val="0"/>
                <w:sz w:val="28"/>
                <w:szCs w:val="28"/>
                <w:u w:val="single"/>
              </w:rPr>
            </w:pPr>
          </w:p>
        </w:tc>
      </w:tr>
    </w:tbl>
    <w:p w:rsidR="008534DD" w:rsidRDefault="008534DD" w:rsidP="008534DD">
      <w:pPr>
        <w:spacing w:after="120" w:line="360" w:lineRule="auto"/>
        <w:jc w:val="both"/>
        <w:rPr>
          <w:rFonts w:ascii="David" w:hAnsi="David"/>
          <w:b/>
          <w:bCs/>
          <w:noProof w:val="0"/>
          <w:u w:val="single"/>
        </w:rPr>
      </w:pPr>
      <w:bookmarkStart w:id="1" w:name="NGCSBookmark"/>
      <w:bookmarkEnd w:id="1"/>
      <w:r>
        <w:rPr>
          <w:rFonts w:ascii="David" w:hAnsi="David"/>
          <w:b/>
          <w:bCs/>
          <w:u w:val="single"/>
          <w:rtl/>
        </w:rPr>
        <w:t>השופטת אספרנצה אלון</w:t>
      </w:r>
    </w:p>
    <w:p w:rsidR="008534DD" w:rsidRDefault="008534DD" w:rsidP="009D0DA6">
      <w:pPr>
        <w:spacing w:after="120" w:line="360" w:lineRule="auto"/>
        <w:ind w:left="720" w:hanging="720"/>
        <w:jc w:val="both"/>
        <w:rPr>
          <w:rFonts w:ascii="David" w:hAnsi="David"/>
          <w:rtl/>
        </w:rPr>
      </w:pPr>
      <w:r>
        <w:rPr>
          <w:rFonts w:ascii="David" w:hAnsi="David"/>
          <w:rtl/>
        </w:rPr>
        <w:t>1.</w:t>
      </w:r>
      <w:r>
        <w:rPr>
          <w:rFonts w:ascii="David" w:hAnsi="David"/>
          <w:rtl/>
        </w:rPr>
        <w:tab/>
        <w:t>עסקינן בערעור על פסק דינו של בית משפט לענייני משפחה בחדרה (כב' השופטת יפעת שקדי שץ) מיום 18.08.2022 בתיק ש"ש 22704-04-21 (להלן: "</w:t>
      </w:r>
      <w:r>
        <w:rPr>
          <w:rFonts w:ascii="David" w:hAnsi="David"/>
          <w:b/>
          <w:bCs/>
          <w:rtl/>
        </w:rPr>
        <w:t>בית משפט קמא</w:t>
      </w:r>
      <w:r>
        <w:rPr>
          <w:rFonts w:ascii="David" w:hAnsi="David"/>
          <w:rtl/>
        </w:rPr>
        <w:t>") במסגרתה נעתר בית משפט קמא לתביעת המשיבה להוסיף לשם משפחתה של הקטינה ילידת 2011, את שם משפחת האם ("</w:t>
      </w:r>
      <w:r w:rsidR="009D0DA6">
        <w:rPr>
          <w:rFonts w:ascii="David" w:hAnsi="David" w:hint="cs"/>
          <w:rtl/>
        </w:rPr>
        <w:t>ו</w:t>
      </w:r>
      <w:r>
        <w:rPr>
          <w:rFonts w:ascii="David" w:hAnsi="David"/>
          <w:rtl/>
        </w:rPr>
        <w:t>") כך ששם משפחתה של הקטינה ישונה מ-"</w:t>
      </w:r>
      <w:r w:rsidR="009D0DA6">
        <w:rPr>
          <w:rFonts w:ascii="David" w:hAnsi="David" w:hint="cs"/>
          <w:b/>
          <w:bCs/>
          <w:rtl/>
        </w:rPr>
        <w:t>ש</w:t>
      </w:r>
      <w:r>
        <w:rPr>
          <w:rFonts w:ascii="David" w:hAnsi="David"/>
          <w:rtl/>
        </w:rPr>
        <w:t>", ל-"</w:t>
      </w:r>
      <w:r w:rsidR="009D0DA6">
        <w:rPr>
          <w:rFonts w:ascii="David" w:hAnsi="David"/>
          <w:b/>
          <w:bCs/>
          <w:rtl/>
        </w:rPr>
        <w:t>ש</w:t>
      </w:r>
      <w:r w:rsidR="009D0DA6">
        <w:rPr>
          <w:rFonts w:ascii="David" w:hAnsi="David" w:hint="cs"/>
          <w:b/>
          <w:bCs/>
          <w:rtl/>
        </w:rPr>
        <w:t xml:space="preserve"> - ו</w:t>
      </w:r>
      <w:r>
        <w:rPr>
          <w:rFonts w:ascii="David" w:hAnsi="David"/>
          <w:rtl/>
        </w:rPr>
        <w:t>" (להלן: "</w:t>
      </w:r>
      <w:r>
        <w:rPr>
          <w:rFonts w:ascii="David" w:hAnsi="David"/>
          <w:b/>
          <w:bCs/>
          <w:rtl/>
        </w:rPr>
        <w:t>פסק הדין קמא</w:t>
      </w:r>
      <w:r>
        <w:rPr>
          <w:rFonts w:ascii="David" w:hAnsi="David"/>
          <w:rtl/>
        </w:rPr>
        <w:t>").</w:t>
      </w:r>
    </w:p>
    <w:p w:rsidR="008534DD" w:rsidRDefault="008534DD" w:rsidP="008534DD">
      <w:pPr>
        <w:spacing w:after="120" w:line="360" w:lineRule="auto"/>
        <w:ind w:left="720" w:hanging="720"/>
        <w:jc w:val="both"/>
        <w:rPr>
          <w:rFonts w:ascii="David" w:hAnsi="David"/>
          <w:rtl/>
        </w:rPr>
      </w:pPr>
      <w:r>
        <w:rPr>
          <w:rFonts w:ascii="David" w:hAnsi="David"/>
          <w:rtl/>
        </w:rPr>
        <w:t>2.</w:t>
      </w:r>
      <w:r>
        <w:rPr>
          <w:rFonts w:ascii="David" w:hAnsi="David"/>
          <w:rtl/>
        </w:rPr>
        <w:tab/>
        <w:t xml:space="preserve">בהיעדר הסכמה בין הצדדים, הורה בית משפט קמא על הגשת תסקיר עו"ס לסדרי דין. בית משפט קמא התייחס לתסקיר מיום 01.09.2023 ולמסקנותיו כמפורט בפסק הדין קמא כדלקמן: </w:t>
      </w:r>
    </w:p>
    <w:p w:rsidR="008534DD" w:rsidRDefault="008534DD" w:rsidP="008534DD">
      <w:pPr>
        <w:spacing w:after="120" w:line="360" w:lineRule="auto"/>
        <w:ind w:left="1082" w:right="426"/>
        <w:jc w:val="both"/>
        <w:rPr>
          <w:rFonts w:ascii="David" w:hAnsi="David"/>
          <w:b/>
          <w:bCs/>
          <w:rtl/>
        </w:rPr>
      </w:pPr>
      <w:r>
        <w:rPr>
          <w:rFonts w:ascii="David" w:hAnsi="David"/>
          <w:b/>
          <w:bCs/>
          <w:rtl/>
        </w:rPr>
        <w:t xml:space="preserve">"64. ביום 1.9.2021 הוגש תסקיר עו"ס לסדרי דין. </w:t>
      </w:r>
    </w:p>
    <w:p w:rsidR="008534DD" w:rsidRDefault="008534DD" w:rsidP="008534DD">
      <w:pPr>
        <w:pStyle w:val="ad"/>
        <w:spacing w:after="120" w:line="360" w:lineRule="auto"/>
        <w:ind w:left="1082" w:right="426"/>
        <w:contextualSpacing w:val="0"/>
        <w:jc w:val="both"/>
        <w:rPr>
          <w:rFonts w:ascii="David" w:hAnsi="David" w:cs="David"/>
          <w:b/>
          <w:bCs/>
          <w:sz w:val="24"/>
          <w:szCs w:val="24"/>
        </w:rPr>
      </w:pPr>
      <w:r>
        <w:rPr>
          <w:rFonts w:ascii="David" w:hAnsi="David" w:cs="David"/>
          <w:b/>
          <w:bCs/>
          <w:sz w:val="24"/>
          <w:szCs w:val="24"/>
          <w:rtl/>
        </w:rPr>
        <w:t xml:space="preserve">התסקיר נערך על בסיס היכרות קודמת עם המשפחה ומפגש עם כל בני המשפחה. העו"ס התרשמה, כי הקטינה ילדה חיונית, ורבלית, דעתנית, מצליחה בלימודים, חברותית, אהובה ובוגרת. </w:t>
      </w:r>
    </w:p>
    <w:p w:rsidR="008534DD" w:rsidRDefault="008534DD" w:rsidP="008534DD">
      <w:pPr>
        <w:pStyle w:val="ad"/>
        <w:spacing w:after="120" w:line="360" w:lineRule="auto"/>
        <w:ind w:left="1082" w:right="426"/>
        <w:contextualSpacing w:val="0"/>
        <w:jc w:val="both"/>
        <w:rPr>
          <w:rFonts w:ascii="David" w:hAnsi="David" w:cs="David"/>
          <w:b/>
          <w:bCs/>
          <w:sz w:val="24"/>
          <w:szCs w:val="24"/>
          <w:rtl/>
        </w:rPr>
      </w:pPr>
      <w:r>
        <w:rPr>
          <w:rFonts w:ascii="David" w:hAnsi="David" w:cs="David"/>
          <w:b/>
          <w:bCs/>
          <w:sz w:val="24"/>
          <w:szCs w:val="24"/>
          <w:rtl/>
        </w:rPr>
        <w:lastRenderedPageBreak/>
        <w:t>הקטינה הביעה רצון להוסיף את שם משפחתה של האם. לדברי הקטינה, כך עולה מהתסקיר, היא שייכת לשני הוריה ועל כן טבעי לשאת את שני שמות המשפחה.</w:t>
      </w:r>
    </w:p>
    <w:p w:rsidR="008534DD" w:rsidRDefault="008534DD" w:rsidP="008534DD">
      <w:pPr>
        <w:spacing w:after="120" w:line="360" w:lineRule="auto"/>
        <w:ind w:left="1082" w:right="426"/>
        <w:jc w:val="both"/>
        <w:rPr>
          <w:rFonts w:ascii="David" w:hAnsi="David"/>
          <w:b/>
          <w:bCs/>
          <w:rtl/>
        </w:rPr>
      </w:pPr>
      <w:r>
        <w:rPr>
          <w:rFonts w:ascii="David" w:hAnsi="David"/>
          <w:b/>
          <w:bCs/>
          <w:rtl/>
        </w:rPr>
        <w:t>65. העו"ס התרשמה, כי סוגיית הוספת השם אינה נוגעת כלל לטובת הקטינה, כי לא יגרם נזק מהוספת השם או הימנעות מהוספתו וכי אין בשם המשפחה, יהיה אשר יהיה, כדי לצור בלבול בזהות או הקשר משפחתי וכי הנזק שנגרם הוא מעצם הקונפליקט בהקשר זה.</w:t>
      </w:r>
    </w:p>
    <w:p w:rsidR="008534DD" w:rsidRDefault="008534DD" w:rsidP="008534DD">
      <w:pPr>
        <w:spacing w:after="120" w:line="360" w:lineRule="auto"/>
        <w:ind w:left="1082" w:right="426"/>
        <w:jc w:val="both"/>
        <w:rPr>
          <w:rFonts w:ascii="David" w:hAnsi="David"/>
          <w:b/>
          <w:bCs/>
          <w:rtl/>
        </w:rPr>
      </w:pPr>
      <w:r>
        <w:rPr>
          <w:rFonts w:ascii="David" w:hAnsi="David"/>
          <w:b/>
          <w:bCs/>
          <w:rtl/>
        </w:rPr>
        <w:t>77. העו"ס סיכמה את הדברים וציינה, כי הסוגייה אינה משמעותית ביחס לקטינה בהיבט של תועלת או נזק וכי הוספת שם המשפחה של האם או המנעות מכך לא תוביל לבלבול בזהות או בהשתייכות המשפחתית.</w:t>
      </w:r>
    </w:p>
    <w:p w:rsidR="008534DD" w:rsidRDefault="008534DD" w:rsidP="008534DD">
      <w:pPr>
        <w:spacing w:after="120" w:line="360" w:lineRule="auto"/>
        <w:ind w:left="720" w:hanging="720"/>
        <w:jc w:val="both"/>
        <w:rPr>
          <w:rFonts w:ascii="David" w:hAnsi="David"/>
          <w:rtl/>
        </w:rPr>
      </w:pPr>
      <w:r>
        <w:rPr>
          <w:rFonts w:ascii="David" w:hAnsi="David"/>
          <w:rtl/>
        </w:rPr>
        <w:t>3.</w:t>
      </w:r>
      <w:r>
        <w:rPr>
          <w:rFonts w:ascii="David" w:hAnsi="David"/>
          <w:rtl/>
        </w:rPr>
        <w:tab/>
        <w:t>בית משפט קמא ניתח את הוראות סע' 13 (ד) לחוק השמות, תשט"ז- 1956 (להלן: "</w:t>
      </w:r>
      <w:r>
        <w:rPr>
          <w:rFonts w:ascii="David" w:hAnsi="David"/>
          <w:b/>
          <w:bCs/>
          <w:rtl/>
        </w:rPr>
        <w:t>חוק השמות</w:t>
      </w:r>
      <w:r>
        <w:rPr>
          <w:rFonts w:ascii="David" w:hAnsi="David"/>
          <w:rtl/>
        </w:rPr>
        <w:t>") פירט את הפסיקה הרלוונטית וקבע כי מערכת השיקולים הרלוונטית להחלטה בעניין שינוי שם משפחתה של קטינה, נסובה סביב רצונה ורגשותיה של הקטינה, ככל שניתן לבררן בהתחשב בגילה ומידת בגרותה (סע' 69-74 לפסק הדין קמא).</w:t>
      </w:r>
    </w:p>
    <w:p w:rsidR="008534DD" w:rsidRDefault="008534DD" w:rsidP="008534DD">
      <w:pPr>
        <w:spacing w:after="120" w:line="360" w:lineRule="auto"/>
        <w:ind w:left="720" w:hanging="720"/>
        <w:jc w:val="both"/>
        <w:rPr>
          <w:rFonts w:ascii="David" w:hAnsi="David"/>
          <w:rtl/>
        </w:rPr>
      </w:pPr>
      <w:r>
        <w:rPr>
          <w:rFonts w:ascii="David" w:hAnsi="David"/>
          <w:rtl/>
        </w:rPr>
        <w:t>4.</w:t>
      </w:r>
      <w:r>
        <w:rPr>
          <w:rFonts w:ascii="David" w:hAnsi="David"/>
          <w:rtl/>
        </w:rPr>
        <w:tab/>
        <w:t>בית משפט קמא בחן את טענות האב (המערער שבפנינו), וקבע לגביהן כי לא הוכח שעמדת הקטינה ביחס להוספת שם המשפחה של האם היא תוצר של השפעתה של האם על הקטינה, לא ברור מה מקור חששו של האב לעתידה של הקטינה כתוצאה מהוספת שם המשפחה של האם כי הדבר יביא להרחקת הקטינה ממנו ו/או פגיעה בזהות עם האב והשתייכות אליו. בית משפט קמא ציין כי הוספת השם או הימנעות מהוספתו, אין בה כדי להשפיע על הקשר שבין האב לקטינה וכי יש מקום לשמוע את עמדתה של הקטינה לאור גילה והוראות חוק השמות (סע' 75 עד 82 לפסק הדין קמא).</w:t>
      </w:r>
    </w:p>
    <w:p w:rsidR="008534DD" w:rsidRDefault="008534DD" w:rsidP="008534DD">
      <w:pPr>
        <w:spacing w:after="120" w:line="360" w:lineRule="auto"/>
        <w:jc w:val="both"/>
        <w:rPr>
          <w:rFonts w:ascii="David" w:hAnsi="David"/>
          <w:rtl/>
        </w:rPr>
      </w:pPr>
      <w:r>
        <w:rPr>
          <w:rFonts w:ascii="David" w:hAnsi="David"/>
          <w:rtl/>
        </w:rPr>
        <w:t>5.</w:t>
      </w:r>
      <w:r>
        <w:rPr>
          <w:rFonts w:ascii="David" w:hAnsi="David"/>
          <w:rtl/>
        </w:rPr>
        <w:tab/>
      </w:r>
      <w:r>
        <w:rPr>
          <w:rFonts w:ascii="David" w:hAnsi="David"/>
          <w:u w:val="single"/>
          <w:rtl/>
        </w:rPr>
        <w:t>בהמשך סיכם בית משפט קמא את מסקנתו כדלקמן</w:t>
      </w:r>
      <w:r>
        <w:rPr>
          <w:rFonts w:ascii="David" w:hAnsi="David"/>
          <w:rtl/>
        </w:rPr>
        <w:t>:</w:t>
      </w:r>
    </w:p>
    <w:p w:rsidR="008534DD" w:rsidRDefault="008534DD" w:rsidP="008534DD">
      <w:pPr>
        <w:spacing w:after="120" w:line="360" w:lineRule="auto"/>
        <w:ind w:left="1082" w:right="426"/>
        <w:jc w:val="both"/>
        <w:rPr>
          <w:rFonts w:ascii="David" w:hAnsi="David"/>
          <w:rtl/>
        </w:rPr>
      </w:pPr>
      <w:r>
        <w:rPr>
          <w:rFonts w:ascii="David" w:hAnsi="David"/>
          <w:b/>
          <w:bCs/>
          <w:rtl/>
        </w:rPr>
        <w:t xml:space="preserve">83. לאור ניתוח הדברים כאמור, מאחר שאני סבורה, כי ציון שני שמות המשפחה של שני ההורים ישקף את תחושתה של הקטינה ביחס להשתייכות לשתי משפחות המקור; מאחר ויש בכך כדי להציג את המצב כפי שהוא - קשר משפחתי לשני הורים שבחרו שלא לחלוק את חייהם, אולם בתם חולקת את חייה עם שניהם; מאחר ונשיאה של שני שמות משפחה תמנע את הצורך להסביר את הקשר של הקטינה לאֵם במסגרות שונות; מאחר ולא הוצג בצורה ברורה מהו הנזק שיכול להיגרם מהוספת השם; מאחר ולא הוכח שיש בהוספת שם משפחה נוסף כדי לנקוט בפעולה שאינה מקובלת בעדה התימנית; מאחר והקטינה הביעה עמדה ברורה ביחס לרצונה בהוספת שם משפחתה של האֵם ועל אף שיתכן שמדובר ברצון שמקורו ברצון האֵם, הטעמים שהציגה הקטינה </w:t>
      </w:r>
      <w:r>
        <w:rPr>
          <w:rFonts w:ascii="David" w:hAnsi="David"/>
          <w:b/>
          <w:bCs/>
          <w:rtl/>
        </w:rPr>
        <w:lastRenderedPageBreak/>
        <w:t>החלט</w:t>
      </w:r>
      <w:r w:rsidR="00963DB4">
        <w:rPr>
          <w:rFonts w:ascii="David" w:hAnsi="David"/>
          <w:b/>
          <w:bCs/>
          <w:rtl/>
        </w:rPr>
        <w:t>תי להיעתר לבקשה ולהתיר את</w:t>
      </w:r>
      <w:r>
        <w:rPr>
          <w:rFonts w:ascii="David" w:hAnsi="David"/>
          <w:b/>
          <w:bCs/>
          <w:rtl/>
        </w:rPr>
        <w:t xml:space="preserve"> הוספת שם משפחתה של האֵם לשמה של הקטינה, לאחר שם משפחתו של האב.</w:t>
      </w:r>
    </w:p>
    <w:p w:rsidR="008534DD" w:rsidRDefault="008534DD" w:rsidP="008534DD">
      <w:pPr>
        <w:spacing w:after="120" w:line="360" w:lineRule="auto"/>
        <w:ind w:left="720" w:hanging="720"/>
        <w:jc w:val="both"/>
        <w:rPr>
          <w:rFonts w:ascii="David" w:hAnsi="David"/>
          <w:rtl/>
        </w:rPr>
      </w:pPr>
      <w:r>
        <w:rPr>
          <w:rFonts w:ascii="David" w:hAnsi="David"/>
          <w:rtl/>
        </w:rPr>
        <w:t>6.</w:t>
      </w:r>
      <w:r>
        <w:rPr>
          <w:rFonts w:ascii="David" w:hAnsi="David"/>
          <w:rtl/>
        </w:rPr>
        <w:tab/>
        <w:t>המערער לא הסכים עם תוצאת פסק הדין והניח את ערעורו לפנינו. לטענתו, פסק הדין קמא מנוגד לטובת הקטינה ולמצער לא הוכח כי הוספת שם משפחתה של המשיבה לשמה הקיים של הקטינה הינה לטובתה. מסקנות בית משפט קמא שונות ממסקנת עו"ס לסדרי דין, אשר לאחרונה יש היכרות עמוקה וארוכת שנים עם הצדדים, היא זו ששמעה באופן ישיר את הקטינה (להבדיל מבית משפט קמא) והגיעה למסקנה כי לא ייגרם כל נזק לקטינה באם תידחה התובענה. לטענתו, בשים לב לעיתוי הגשת התביעה - לאחר הגשת תביעתו לאכיפת דמי המזונות, כשהקטינה כבת 9 וכאשר הקונפליקט בין ההורים הוא בעצימות גבוהה וכאשר העו"ס מציינת כי אין ביכולתה לקבוע כי רצון הקטינה הינו כנה ואמיתי ואינו מושפע מאמה המשיבה, ובהיעדר צורך קריטי להוספת שם המשפחה, די היה בכך כדי שבית המשפט ידחה את התביעה ולא יעצים את הקונפליקט בין הצדדים.</w:t>
      </w:r>
    </w:p>
    <w:p w:rsidR="008534DD" w:rsidRDefault="008534DD" w:rsidP="00963DB4">
      <w:pPr>
        <w:spacing w:after="120" w:line="360" w:lineRule="auto"/>
        <w:ind w:left="720" w:hanging="720"/>
        <w:jc w:val="both"/>
        <w:rPr>
          <w:rFonts w:ascii="David" w:hAnsi="David"/>
          <w:rtl/>
        </w:rPr>
      </w:pPr>
      <w:r>
        <w:rPr>
          <w:rFonts w:ascii="David" w:hAnsi="David"/>
          <w:rtl/>
        </w:rPr>
        <w:t>7.</w:t>
      </w:r>
      <w:r>
        <w:rPr>
          <w:rFonts w:ascii="David" w:hAnsi="David"/>
          <w:rtl/>
        </w:rPr>
        <w:tab/>
        <w:t xml:space="preserve">מנגד, טענה המשיבה כי יש להותיר את פסק הדין על כנו, שכן פסק הדין קמא מנומק, מבוסס על עובדות מוכחות, הוראות הדין והלכות פסוקות, שרוי במתחם שיקול הדעת של בית המשפט, ניתן לאור הראיות והעדויות שהובאו בהליך, נעדר כל טעות עקרונית היורדת לשורשו של עניין, ומכאן שאין מקום להתערבות ערכאת הערעור. בנוסף, הקטינה שהינה כבת 11 נושאת הלכה למעשה </w:t>
      </w:r>
      <w:r w:rsidR="00963DB4">
        <w:rPr>
          <w:rFonts w:ascii="David" w:hAnsi="David"/>
          <w:rtl/>
        </w:rPr>
        <w:t>את שם המשפחה של שני הוריה ("ש</w:t>
      </w:r>
      <w:r w:rsidR="00963DB4">
        <w:rPr>
          <w:rFonts w:ascii="David" w:hAnsi="David" w:hint="cs"/>
          <w:rtl/>
        </w:rPr>
        <w:t xml:space="preserve"> ו</w:t>
      </w:r>
      <w:r>
        <w:rPr>
          <w:rFonts w:ascii="David" w:hAnsi="David"/>
          <w:rtl/>
        </w:rPr>
        <w:t>"), שכן שם משפחתה עודכן ושונה במשרד הפנים בהתאם לפסק דין קמא. המערער לא ביקש לעכב את ביצוע פסק הדין קמא וכיום הוא מבקש הלכה למעשה מבית המשפט לבטל את שינוי השם שנעשה. הקטינה הינה ילדה בוגרת לגילה, מודעת להוספת שם המשפחה והיא גאה ושמחה על כך, חשה תחושה שייכות לשתי משפחות המוצא. הקטינה הביעה רצונה להוספת שם המשפחה מצד האם, עניין שאינו חריג ומטרתו להעביר מסר של שייכות לכל אחד מההורים, ועשוי אך להיטיב עם הקטינה ולבטח שלא יגרום נזק. בית המשפט שקל את השיקולים הרלוונטיים לצורך הכרעה במחלוקת בין הצדדים תוך הגנה על האינטרסים של הקטינה, בחינת מאזן הנזקים שייגרמו לה וכן מתן משקל לרצונה. לאור כל האמור, דין הערעור להידחות.</w:t>
      </w:r>
    </w:p>
    <w:p w:rsidR="008534DD" w:rsidRDefault="008534DD" w:rsidP="00963DB4">
      <w:pPr>
        <w:spacing w:after="120" w:line="360" w:lineRule="auto"/>
        <w:ind w:left="720" w:hanging="720"/>
        <w:jc w:val="both"/>
        <w:rPr>
          <w:rFonts w:ascii="David" w:hAnsi="David"/>
          <w:rtl/>
        </w:rPr>
      </w:pPr>
      <w:r>
        <w:rPr>
          <w:rFonts w:ascii="David" w:hAnsi="David"/>
          <w:rtl/>
        </w:rPr>
        <w:t>8.</w:t>
      </w:r>
      <w:r>
        <w:rPr>
          <w:rFonts w:ascii="David" w:hAnsi="David"/>
          <w:rtl/>
        </w:rPr>
        <w:tab/>
        <w:t xml:space="preserve">לאחר ששמענו ובחנו את עמדות הצדדים בדיון שהתנהל בפנינו ביום 06.02.2023, מצאנו כי יש פנים לכאן ולכאן. מחד, אין בתסקיר הערכה כי לקטינה יש צורך טיפולי או רגשי בשינוי שם משפחתה ועו"ס לסדרי דין מציינת כי לא ייגרם לקטינה כל נזק בהוספת שם המשפחה ו/או מאי הוספת שם המשפחה ובכך יש לכאורה לתמוך בעמדת המערער. מאידך, שינוי שם משפחתה של הקטינה כבר בוצע בפועל במשרד הפנים כבר ביום 10.11.2022 וברישומי בית הספר. אשר על כן, הורינו לעו"ס לסדרי דין להגיש תסקיר עדכני משלים </w:t>
      </w:r>
      <w:r>
        <w:rPr>
          <w:rFonts w:ascii="David" w:hAnsi="David"/>
          <w:rtl/>
        </w:rPr>
        <w:lastRenderedPageBreak/>
        <w:t xml:space="preserve">(להלן: </w:t>
      </w:r>
      <w:r>
        <w:rPr>
          <w:rFonts w:ascii="David" w:hAnsi="David"/>
          <w:b/>
          <w:bCs/>
          <w:rtl/>
        </w:rPr>
        <w:t>"התסקיר המשלים"</w:t>
      </w:r>
      <w:r>
        <w:rPr>
          <w:rFonts w:ascii="David" w:hAnsi="David"/>
          <w:rtl/>
        </w:rPr>
        <w:t>) בדבר השפעת ביטול הרישום החדש הנושא את שם המשפחה החדש והחזרת שם המשפחה המקורי ("</w:t>
      </w:r>
      <w:r w:rsidR="00963DB4">
        <w:rPr>
          <w:rFonts w:ascii="David" w:hAnsi="David" w:hint="cs"/>
          <w:rtl/>
        </w:rPr>
        <w:t>ש</w:t>
      </w:r>
      <w:r>
        <w:rPr>
          <w:rFonts w:ascii="David" w:hAnsi="David"/>
          <w:rtl/>
        </w:rPr>
        <w:t xml:space="preserve">"), על טובת הקטינה, ככל שיתקבל הערעור. </w:t>
      </w:r>
    </w:p>
    <w:p w:rsidR="008534DD" w:rsidRDefault="008534DD" w:rsidP="008534DD">
      <w:pPr>
        <w:spacing w:after="120" w:line="360" w:lineRule="auto"/>
        <w:jc w:val="both"/>
        <w:rPr>
          <w:rFonts w:ascii="David" w:hAnsi="David"/>
          <w:rtl/>
        </w:rPr>
      </w:pPr>
      <w:r>
        <w:rPr>
          <w:rFonts w:ascii="David" w:hAnsi="David"/>
          <w:rtl/>
        </w:rPr>
        <w:t>9.</w:t>
      </w:r>
      <w:r>
        <w:rPr>
          <w:rFonts w:ascii="David" w:hAnsi="David"/>
          <w:rtl/>
        </w:rPr>
        <w:tab/>
      </w:r>
      <w:r>
        <w:rPr>
          <w:rFonts w:ascii="David" w:hAnsi="David"/>
          <w:u w:val="single"/>
          <w:rtl/>
        </w:rPr>
        <w:t>ביום 26.02.203 הוגש תסקיר משלים, ולהלן סיכומו והמלצותיו כדלקמן</w:t>
      </w:r>
      <w:r>
        <w:rPr>
          <w:rFonts w:ascii="David" w:hAnsi="David"/>
          <w:rtl/>
        </w:rPr>
        <w:t>:</w:t>
      </w:r>
    </w:p>
    <w:p w:rsidR="008534DD" w:rsidRDefault="008534DD" w:rsidP="008534DD">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סיכום והמלצות</w:t>
      </w:r>
      <w:r>
        <w:rPr>
          <w:rFonts w:ascii="David" w:hAnsi="David" w:cs="David"/>
          <w:b/>
          <w:bCs/>
          <w:sz w:val="24"/>
          <w:szCs w:val="24"/>
          <w:rtl/>
        </w:rPr>
        <w:t xml:space="preserve">: </w:t>
      </w:r>
    </w:p>
    <w:p w:rsidR="008534DD" w:rsidRDefault="008534DD" w:rsidP="00963DB4">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מדובר בילדה המעורבת מזה כשנתיים בשאלות העוסקות בשם המשפחה הנכון עבורה במציאות חייה, ואם בתחילת התהליך היה ניכר כי כל החלטה יכולה להתקבל על ידה, מרגע שהתקבלה החלטה בשימוש בשני השמות, היא אימצה את ההחלטה ומבקשת להמשיך להשתמש בשם המשפחה הנוכחי. ניכר כי אכן משתמשת בפועל בשני </w:t>
      </w:r>
      <w:r w:rsidR="00963DB4">
        <w:rPr>
          <w:rFonts w:ascii="David" w:hAnsi="David" w:cs="David" w:hint="cs"/>
          <w:b/>
          <w:bCs/>
          <w:sz w:val="24"/>
          <w:szCs w:val="24"/>
          <w:rtl/>
        </w:rPr>
        <w:t>ש</w:t>
      </w:r>
      <w:r>
        <w:rPr>
          <w:rFonts w:ascii="David" w:hAnsi="David" w:cs="David"/>
          <w:b/>
          <w:bCs/>
          <w:sz w:val="24"/>
          <w:szCs w:val="24"/>
          <w:rtl/>
        </w:rPr>
        <w:t xml:space="preserve">מות המשפחה של הוריה </w:t>
      </w:r>
      <w:r w:rsidR="00963DB4">
        <w:rPr>
          <w:rFonts w:ascii="David" w:hAnsi="David" w:cs="David" w:hint="cs"/>
          <w:b/>
          <w:bCs/>
          <w:sz w:val="24"/>
          <w:szCs w:val="24"/>
          <w:rtl/>
        </w:rPr>
        <w:t>ש</w:t>
      </w:r>
      <w:r w:rsidR="00963DB4">
        <w:rPr>
          <w:rFonts w:ascii="David" w:hAnsi="David" w:cs="David"/>
          <w:b/>
          <w:bCs/>
          <w:sz w:val="24"/>
          <w:szCs w:val="24"/>
          <w:rtl/>
        </w:rPr>
        <w:t>-ו</w:t>
      </w:r>
      <w:r>
        <w:rPr>
          <w:rFonts w:ascii="David" w:hAnsi="David" w:cs="David"/>
          <w:b/>
          <w:bCs/>
          <w:sz w:val="24"/>
          <w:szCs w:val="24"/>
          <w:rtl/>
        </w:rPr>
        <w:t>, כדרך התומכת בעמדתה ונימוקה שמייצג את זיקתה ואהבתה לשני הוריה.</w:t>
      </w:r>
    </w:p>
    <w:p w:rsidR="008534DD" w:rsidRDefault="008534DD" w:rsidP="00963DB4">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מעבר לכך, ניכר כי עצם המשך קיום זירת מחלוקת בין ההורים, אינה תורמת לבת, אלא פוגעת ברווחתה הרגשית והנפשית, ומומלץ כי ההורים יחדלו מעירוב הבת בתכני עמדותיהם שבמחלוקת, גם אם מדובר בקשר קרוב ופתוח, וכן לפתח קשיבות לעייפות שמתארת מפגישות עם גורמי טיפול, עובדים סוציאליים, ובקשת התייחסותה לנושאים שבמחלוקת ההורים, מעצם בחירתם לפנות מחדש לערכאות שיפוטיות. ניכר כי במצב בו יוחלט על החזרת השימוש בשם המשפחה </w:t>
      </w:r>
      <w:r w:rsidR="00963DB4">
        <w:rPr>
          <w:rFonts w:ascii="David" w:hAnsi="David" w:cs="David" w:hint="cs"/>
          <w:b/>
          <w:bCs/>
          <w:sz w:val="24"/>
          <w:szCs w:val="24"/>
          <w:rtl/>
        </w:rPr>
        <w:t>ש</w:t>
      </w:r>
      <w:r>
        <w:rPr>
          <w:rFonts w:ascii="David" w:hAnsi="David" w:cs="David"/>
          <w:b/>
          <w:bCs/>
          <w:sz w:val="24"/>
          <w:szCs w:val="24"/>
          <w:rtl/>
        </w:rPr>
        <w:t xml:space="preserve"> בלבד, תתקיים פגיעה בשתי רמות, האחת, מעצם חוסר התייחסות לעמדתה הנוכחית שמציגה העדפה מנומקת. השניה, מעצם שתיאלץ את הבת לתת הסברים לסביבה על השינוי מחדש, כאשר הנסיבות לשינוי אינן מייצגות את רצונה. שני אלו, לצד ההתרשמות של חווית המותשות מחשיפתה המתמשכת למחלוקות ההורים, נראים כבעלי מחיר רגשי גדול מדי, שאין מקום להעמיס על כתפי הילדה. כאמור, הקטינה מתארת כי קיבלה בשמחה את ההחלטה שאפשרה את הוספת שם משפחת אמה ורואה בשם המשפחה אותו נושאת כיום שם המשקף את שייכותה לשנ</w:t>
      </w:r>
      <w:r w:rsidR="00963DB4">
        <w:rPr>
          <w:rFonts w:ascii="David" w:hAnsi="David" w:cs="David" w:hint="cs"/>
          <w:b/>
          <w:bCs/>
          <w:sz w:val="24"/>
          <w:szCs w:val="24"/>
          <w:rtl/>
        </w:rPr>
        <w:t>י</w:t>
      </w:r>
      <w:r>
        <w:rPr>
          <w:rFonts w:ascii="David" w:hAnsi="David" w:cs="David"/>
          <w:b/>
          <w:bCs/>
          <w:sz w:val="24"/>
          <w:szCs w:val="24"/>
          <w:rtl/>
        </w:rPr>
        <w:t xml:space="preserve"> הוריה ואת מקומם השווה בחייה.  </w:t>
      </w:r>
    </w:p>
    <w:p w:rsidR="008534DD" w:rsidRDefault="008534DD" w:rsidP="00963DB4">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מעבר למה שציינתי לעיל, אני רואה גם חשיבות במתן משקל לעמדתה של </w:t>
      </w:r>
      <w:r w:rsidR="00963DB4">
        <w:rPr>
          <w:rFonts w:ascii="David" w:hAnsi="David" w:cs="David" w:hint="cs"/>
          <w:b/>
          <w:bCs/>
          <w:sz w:val="24"/>
          <w:szCs w:val="24"/>
          <w:rtl/>
        </w:rPr>
        <w:t>[הקטינה]</w:t>
      </w:r>
      <w:r>
        <w:rPr>
          <w:rFonts w:ascii="David" w:hAnsi="David" w:cs="David"/>
          <w:b/>
          <w:bCs/>
          <w:sz w:val="24"/>
          <w:szCs w:val="24"/>
          <w:rtl/>
        </w:rPr>
        <w:t xml:space="preserve"> וכיבוד רצונותיה בשאלה העומדת להכרעה, בפרט שאין בהם סתירה עם טובתה. </w:t>
      </w:r>
    </w:p>
    <w:p w:rsidR="008534DD" w:rsidRDefault="008534DD" w:rsidP="00963DB4">
      <w:pPr>
        <w:pStyle w:val="ad"/>
        <w:spacing w:after="120" w:line="360" w:lineRule="auto"/>
        <w:ind w:left="651" w:right="567"/>
        <w:contextualSpacing w:val="0"/>
        <w:jc w:val="both"/>
        <w:rPr>
          <w:rFonts w:ascii="David" w:hAnsi="David" w:cs="David"/>
          <w:sz w:val="24"/>
          <w:szCs w:val="24"/>
          <w:rtl/>
        </w:rPr>
      </w:pPr>
      <w:r>
        <w:rPr>
          <w:rFonts w:ascii="David" w:hAnsi="David" w:cs="David"/>
          <w:b/>
          <w:bCs/>
          <w:sz w:val="24"/>
          <w:szCs w:val="24"/>
          <w:rtl/>
        </w:rPr>
        <w:t xml:space="preserve">לאור זאת, נראה כי נכון להותיר את המצב הנוכחי על כנו, ולאפשר לבת להמשיך להשתמש בשם משפחה המכיל את שני שמות המשפחה, </w:t>
      </w:r>
      <w:r w:rsidR="00963DB4">
        <w:rPr>
          <w:rFonts w:ascii="David" w:hAnsi="David" w:cs="David" w:hint="cs"/>
          <w:b/>
          <w:bCs/>
          <w:sz w:val="24"/>
          <w:szCs w:val="24"/>
          <w:rtl/>
        </w:rPr>
        <w:t>ש</w:t>
      </w:r>
      <w:r>
        <w:rPr>
          <w:rFonts w:ascii="David" w:hAnsi="David" w:cs="David"/>
          <w:b/>
          <w:bCs/>
          <w:sz w:val="24"/>
          <w:szCs w:val="24"/>
          <w:rtl/>
        </w:rPr>
        <w:t xml:space="preserve"> - </w:t>
      </w:r>
      <w:r w:rsidR="00963DB4">
        <w:rPr>
          <w:rFonts w:ascii="David" w:hAnsi="David" w:cs="David" w:hint="cs"/>
          <w:b/>
          <w:bCs/>
          <w:sz w:val="24"/>
          <w:szCs w:val="24"/>
          <w:rtl/>
        </w:rPr>
        <w:t>ו</w:t>
      </w:r>
      <w:r>
        <w:rPr>
          <w:rFonts w:ascii="David" w:hAnsi="David" w:cs="David"/>
          <w:b/>
          <w:bCs/>
          <w:sz w:val="24"/>
          <w:szCs w:val="24"/>
          <w:rtl/>
        </w:rPr>
        <w:t>.</w:t>
      </w:r>
    </w:p>
    <w:p w:rsidR="008534DD" w:rsidRDefault="008534DD" w:rsidP="008534DD">
      <w:pPr>
        <w:spacing w:after="120" w:line="360" w:lineRule="auto"/>
        <w:ind w:left="651" w:hanging="651"/>
        <w:jc w:val="both"/>
        <w:rPr>
          <w:rFonts w:ascii="David" w:hAnsi="David"/>
          <w:rtl/>
        </w:rPr>
      </w:pPr>
      <w:r>
        <w:rPr>
          <w:rFonts w:ascii="David" w:hAnsi="David"/>
          <w:rtl/>
        </w:rPr>
        <w:t>10.</w:t>
      </w:r>
      <w:r>
        <w:rPr>
          <w:rFonts w:ascii="David" w:hAnsi="David"/>
          <w:rtl/>
        </w:rPr>
        <w:tab/>
        <w:t xml:space="preserve">בעקבות התסקיר המשלים והאמור בו, השלים כל צד את עמדתו בכתב וכן בעל פה בדיון הנוסף שקבענו ליום 27.03.2023. המערער חזר על עמדתו כי יש לבטל את פסק דינו של בית משפט קמא והוסיף שגם בשורה התחתונה של התסקיר המשלים לא תהיה השלכה דרמטית </w:t>
      </w:r>
      <w:r>
        <w:rPr>
          <w:rFonts w:ascii="David" w:hAnsi="David"/>
          <w:rtl/>
        </w:rPr>
        <w:lastRenderedPageBreak/>
        <w:t>על הקטינה אם יושב המצב לקדמותו. המשיבה מצידה טענה כי הקטינה מציגה את עצמה עם שם המשפחה החדש מזה מספר חודשים ומדובר במעשה עשוי.</w:t>
      </w:r>
    </w:p>
    <w:p w:rsidR="008534DD" w:rsidRDefault="008534DD" w:rsidP="008534DD">
      <w:pPr>
        <w:spacing w:after="120" w:line="360" w:lineRule="auto"/>
        <w:ind w:left="651" w:hanging="651"/>
        <w:jc w:val="both"/>
        <w:rPr>
          <w:rFonts w:ascii="David" w:hAnsi="David"/>
          <w:rtl/>
        </w:rPr>
      </w:pPr>
    </w:p>
    <w:p w:rsidR="008534DD" w:rsidRDefault="008534DD" w:rsidP="008534DD">
      <w:pPr>
        <w:spacing w:after="120" w:line="360" w:lineRule="auto"/>
        <w:jc w:val="both"/>
        <w:rPr>
          <w:rFonts w:ascii="David" w:hAnsi="David"/>
          <w:rtl/>
        </w:rPr>
      </w:pPr>
      <w:r>
        <w:rPr>
          <w:rFonts w:ascii="David" w:hAnsi="David"/>
          <w:b/>
          <w:bCs/>
          <w:u w:val="single"/>
          <w:rtl/>
        </w:rPr>
        <w:t>דיון והכרעה</w:t>
      </w:r>
    </w:p>
    <w:p w:rsidR="008534DD" w:rsidRDefault="008534DD" w:rsidP="008534DD">
      <w:pPr>
        <w:spacing w:after="120" w:line="360" w:lineRule="auto"/>
        <w:ind w:left="720" w:hanging="720"/>
        <w:jc w:val="both"/>
        <w:rPr>
          <w:rFonts w:ascii="David" w:hAnsi="David"/>
          <w:rtl/>
        </w:rPr>
      </w:pPr>
      <w:r>
        <w:rPr>
          <w:rFonts w:ascii="David" w:hAnsi="David"/>
          <w:rtl/>
        </w:rPr>
        <w:t>11.</w:t>
      </w:r>
      <w:r>
        <w:rPr>
          <w:rFonts w:ascii="David" w:hAnsi="David"/>
          <w:rtl/>
        </w:rPr>
        <w:tab/>
        <w:t xml:space="preserve">עיקרון טובת הקטינה הינו עיקרון על במשפט הישראלי המנחה את ההכרעה בתיק זה ככוכב הצפון. </w:t>
      </w:r>
      <w:r>
        <w:rPr>
          <w:rFonts w:ascii="David" w:hAnsi="David"/>
          <w:b/>
          <w:bCs/>
          <w:rtl/>
        </w:rPr>
        <w:t xml:space="preserve">"שיקול טובתו של הילד הוא שיקול העל, השיקול המכריע. אכן, בצדו של שיקול זה יעמדו שיקולים נוספים - [...] - אך כל שיקולים אלה שיקולים משניים יהיו, וכולם ישתחוו לשיקול טובת הילד" </w:t>
      </w:r>
      <w:r>
        <w:rPr>
          <w:rFonts w:ascii="David" w:hAnsi="David"/>
          <w:rtl/>
        </w:rPr>
        <w:t>(עיינו דנ"א 7015/94 </w:t>
      </w:r>
      <w:r>
        <w:rPr>
          <w:rFonts w:ascii="David" w:hAnsi="David"/>
          <w:b/>
          <w:bCs/>
          <w:rtl/>
        </w:rPr>
        <w:t>היועץ המשפטי לממשלה נ' פלונית</w:t>
      </w:r>
      <w:r>
        <w:rPr>
          <w:rFonts w:ascii="David" w:hAnsi="David"/>
        </w:rPr>
        <w:t>,</w:t>
      </w:r>
      <w:r>
        <w:rPr>
          <w:rFonts w:ascii="David" w:hAnsi="David"/>
          <w:rtl/>
        </w:rPr>
        <w:t xml:space="preserve"> נ(1) 048 (1995)‏</w:t>
      </w:r>
      <w:r>
        <w:rPr>
          <w:rFonts w:ascii="David" w:hAnsi="David"/>
          <w:color w:val="000000"/>
          <w:rtl/>
        </w:rPr>
        <w:t>‏.</w:t>
      </w:r>
      <w:r>
        <w:rPr>
          <w:rFonts w:ascii="David" w:hAnsi="David"/>
          <w:rtl/>
        </w:rPr>
        <w:t xml:space="preserve"> </w:t>
      </w:r>
    </w:p>
    <w:p w:rsidR="008534DD" w:rsidRDefault="008534DD" w:rsidP="008534DD">
      <w:pPr>
        <w:spacing w:after="120" w:line="360" w:lineRule="auto"/>
        <w:ind w:left="720" w:hanging="720"/>
        <w:jc w:val="both"/>
        <w:rPr>
          <w:rFonts w:ascii="David" w:hAnsi="David"/>
        </w:rPr>
      </w:pPr>
      <w:r>
        <w:rPr>
          <w:rFonts w:ascii="David" w:hAnsi="David"/>
        </w:rPr>
        <w:t>12</w:t>
      </w:r>
      <w:r>
        <w:rPr>
          <w:rFonts w:ascii="David" w:hAnsi="David"/>
          <w:rtl/>
        </w:rPr>
        <w:t>.</w:t>
      </w:r>
      <w:r>
        <w:rPr>
          <w:rFonts w:ascii="David" w:hAnsi="David"/>
        </w:rPr>
        <w:tab/>
      </w:r>
      <w:r>
        <w:rPr>
          <w:rFonts w:ascii="David" w:hAnsi="David"/>
          <w:rtl/>
        </w:rPr>
        <w:t xml:space="preserve">בהיעדר בקשה לעיכוב ביצוע ולאחר שהמערער הגיש ערעור על פסק דינו של בית משפט קמא, ביצעה המשיבה את פסק הדין קמא ושם משפחתה של הקטינה שונה במשרד הפנים עוד ביום 10.11.2022. שינוי זה הינו מהותי כפי שיפורט להלן. </w:t>
      </w:r>
    </w:p>
    <w:p w:rsidR="008534DD" w:rsidRDefault="008534DD" w:rsidP="008534DD">
      <w:pPr>
        <w:spacing w:after="120" w:line="360" w:lineRule="auto"/>
        <w:ind w:left="651" w:hanging="651"/>
        <w:jc w:val="both"/>
        <w:rPr>
          <w:rFonts w:ascii="David" w:hAnsi="David"/>
          <w:b/>
          <w:bCs/>
        </w:rPr>
      </w:pPr>
      <w:r>
        <w:rPr>
          <w:rFonts w:ascii="David" w:hAnsi="David"/>
          <w:rtl/>
        </w:rPr>
        <w:t>13.</w:t>
      </w:r>
      <w:r>
        <w:rPr>
          <w:rFonts w:ascii="David" w:hAnsi="David"/>
          <w:rtl/>
        </w:rPr>
        <w:tab/>
        <w:t>עיון בתסקיר מיום 01.09.2021 מלמד כי הוספת שם המשפחה מצד האם לשם לקטינה אינו עניין אשר נבע מצורכי טובתה האישיים, וכי כלל לא ניתן היה לקבוע האם צורכה או רצונה של הקטינה הם אלו אשר הובילו את אמה לתוך כותלי בית המשפט. אדרבא, בשיחה עם הקטינה נמצא כי שינוי שם המשפחה מונע דווקא מרצון אמה, וכי יכול שבהיעדר רצון האם הדבר כלל לא היה עולה למודעות הקטינה, כדלקמן:</w:t>
      </w:r>
    </w:p>
    <w:p w:rsidR="008534DD" w:rsidRDefault="008534DD" w:rsidP="008D6F1F">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"בשיחה עם </w:t>
      </w:r>
      <w:r w:rsidR="000A3889">
        <w:rPr>
          <w:rFonts w:ascii="David" w:hAnsi="David" w:cs="David" w:hint="cs"/>
          <w:b/>
          <w:bCs/>
          <w:sz w:val="24"/>
          <w:szCs w:val="24"/>
          <w:rtl/>
        </w:rPr>
        <w:t>[הקטינה]</w:t>
      </w:r>
      <w:r>
        <w:rPr>
          <w:rFonts w:ascii="David" w:hAnsi="David" w:cs="David"/>
          <w:b/>
          <w:bCs/>
          <w:sz w:val="24"/>
          <w:szCs w:val="24"/>
          <w:rtl/>
        </w:rPr>
        <w:t xml:space="preserve">: </w:t>
      </w:r>
      <w:r w:rsidR="000A3889">
        <w:rPr>
          <w:rFonts w:ascii="David" w:hAnsi="David" w:cs="David" w:hint="cs"/>
          <w:b/>
          <w:bCs/>
          <w:sz w:val="24"/>
          <w:szCs w:val="24"/>
          <w:rtl/>
        </w:rPr>
        <w:t>[הקטינה]</w:t>
      </w:r>
      <w:r>
        <w:rPr>
          <w:rFonts w:ascii="David" w:hAnsi="David" w:cs="David"/>
          <w:b/>
          <w:bCs/>
          <w:sz w:val="24"/>
          <w:szCs w:val="24"/>
          <w:rtl/>
        </w:rPr>
        <w:t xml:space="preserve"> הביעה רצונה להוספת שם המשפחה, לדבריה שייכת לשני הוריה ועל כן טבעי לה לשאת את שני שמות המשפחה. </w:t>
      </w:r>
      <w:r>
        <w:rPr>
          <w:rFonts w:ascii="David" w:hAnsi="David" w:cs="David"/>
          <w:b/>
          <w:bCs/>
          <w:sz w:val="24"/>
          <w:szCs w:val="24"/>
          <w:u w:val="thick"/>
          <w:rtl/>
        </w:rPr>
        <w:t xml:space="preserve">מתוך שיחה זו, לא אוכל לקבוע בוודאות האם רצונה של </w:t>
      </w:r>
      <w:r w:rsidR="000A3889">
        <w:rPr>
          <w:rFonts w:ascii="David" w:hAnsi="David" w:cs="David" w:hint="cs"/>
          <w:b/>
          <w:bCs/>
          <w:sz w:val="24"/>
          <w:szCs w:val="24"/>
          <w:u w:val="thick"/>
          <w:rtl/>
        </w:rPr>
        <w:t>[הקטינה]</w:t>
      </w:r>
      <w:r>
        <w:rPr>
          <w:rFonts w:ascii="David" w:hAnsi="David" w:cs="David"/>
          <w:b/>
          <w:bCs/>
          <w:sz w:val="24"/>
          <w:szCs w:val="24"/>
          <w:u w:val="thick"/>
          <w:rtl/>
        </w:rPr>
        <w:t xml:space="preserve"> מושפע מרצון אמה בלבד, או שגם </w:t>
      </w:r>
      <w:r w:rsidR="000A3889">
        <w:rPr>
          <w:rFonts w:ascii="David" w:hAnsi="David" w:cs="David" w:hint="cs"/>
          <w:b/>
          <w:bCs/>
          <w:sz w:val="24"/>
          <w:szCs w:val="24"/>
          <w:u w:val="thick"/>
          <w:rtl/>
        </w:rPr>
        <w:t>[הקטינה]</w:t>
      </w:r>
      <w:r>
        <w:rPr>
          <w:rFonts w:ascii="David" w:hAnsi="David" w:cs="David"/>
          <w:b/>
          <w:bCs/>
          <w:sz w:val="24"/>
          <w:szCs w:val="24"/>
          <w:u w:val="thick"/>
          <w:rtl/>
        </w:rPr>
        <w:t xml:space="preserve"> עצמה חווה רצון אמיתי וכנה בהוספת השם</w:t>
      </w:r>
      <w:r>
        <w:rPr>
          <w:rFonts w:ascii="David" w:hAnsi="David" w:cs="David"/>
          <w:b/>
          <w:bCs/>
          <w:sz w:val="24"/>
          <w:szCs w:val="24"/>
          <w:rtl/>
        </w:rPr>
        <w:t xml:space="preserve">. [...] </w:t>
      </w:r>
      <w:r w:rsidR="008D6F1F">
        <w:rPr>
          <w:rFonts w:ascii="David" w:hAnsi="David" w:cs="David" w:hint="cs"/>
          <w:b/>
          <w:bCs/>
          <w:sz w:val="24"/>
          <w:szCs w:val="24"/>
          <w:rtl/>
        </w:rPr>
        <w:t>מ[הקטינה]</w:t>
      </w:r>
      <w:r>
        <w:rPr>
          <w:rFonts w:ascii="David" w:hAnsi="David" w:cs="David"/>
          <w:b/>
          <w:bCs/>
          <w:sz w:val="24"/>
          <w:szCs w:val="24"/>
          <w:rtl/>
        </w:rPr>
        <w:t xml:space="preserve"> שמעתי כי יהי</w:t>
      </w:r>
      <w:r w:rsidR="008D6F1F">
        <w:rPr>
          <w:rFonts w:ascii="David" w:hAnsi="David" w:cs="David"/>
          <w:b/>
          <w:bCs/>
          <w:sz w:val="24"/>
          <w:szCs w:val="24"/>
          <w:rtl/>
        </w:rPr>
        <w:t>ה לה טבעי וברור להיקרא "ש</w:t>
      </w:r>
      <w:r w:rsidR="008D6F1F">
        <w:rPr>
          <w:rFonts w:ascii="David" w:hAnsi="David" w:cs="David" w:hint="cs"/>
          <w:b/>
          <w:bCs/>
          <w:sz w:val="24"/>
          <w:szCs w:val="24"/>
          <w:rtl/>
        </w:rPr>
        <w:t xml:space="preserve"> ו</w:t>
      </w:r>
      <w:r>
        <w:rPr>
          <w:rFonts w:ascii="David" w:hAnsi="David" w:cs="David"/>
          <w:b/>
          <w:bCs/>
          <w:sz w:val="24"/>
          <w:szCs w:val="24"/>
          <w:rtl/>
        </w:rPr>
        <w:t xml:space="preserve">" כיוון שהשייכות שלה הינה לשתי המשפחות. </w:t>
      </w:r>
      <w:r>
        <w:rPr>
          <w:rFonts w:ascii="David" w:hAnsi="David" w:cs="David"/>
          <w:b/>
          <w:bCs/>
          <w:sz w:val="24"/>
          <w:szCs w:val="24"/>
          <w:u w:val="thick"/>
          <w:rtl/>
        </w:rPr>
        <w:t xml:space="preserve">עם זאת, נראה כי באם הנושא לא היה עולה ומוצף על ידי האם, </w:t>
      </w:r>
      <w:r w:rsidR="008D6F1F">
        <w:rPr>
          <w:rFonts w:ascii="David" w:hAnsi="David" w:cs="David" w:hint="cs"/>
          <w:b/>
          <w:bCs/>
          <w:sz w:val="24"/>
          <w:szCs w:val="24"/>
          <w:u w:val="thick"/>
          <w:rtl/>
        </w:rPr>
        <w:t>[הקטינה]</w:t>
      </w:r>
      <w:r>
        <w:rPr>
          <w:rFonts w:ascii="David" w:hAnsi="David" w:cs="David"/>
          <w:b/>
          <w:bCs/>
          <w:sz w:val="24"/>
          <w:szCs w:val="24"/>
          <w:u w:val="thick"/>
          <w:rtl/>
        </w:rPr>
        <w:t xml:space="preserve"> לא היתה עוסקת כלל בשאלת שם משפחתה</w:t>
      </w:r>
      <w:r>
        <w:rPr>
          <w:rFonts w:ascii="David" w:hAnsi="David" w:cs="David"/>
          <w:b/>
          <w:bCs/>
          <w:sz w:val="24"/>
          <w:szCs w:val="24"/>
          <w:rtl/>
        </w:rPr>
        <w:t>."</w:t>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r>
        <w:rPr>
          <w:rFonts w:ascii="David" w:hAnsi="David" w:cs="David"/>
          <w:b/>
          <w:bCs/>
          <w:sz w:val="24"/>
          <w:szCs w:val="24"/>
          <w:rtl/>
        </w:rPr>
        <w:tab/>
      </w:r>
    </w:p>
    <w:p w:rsidR="008534DD" w:rsidRDefault="008534DD" w:rsidP="008534DD">
      <w:pPr>
        <w:pStyle w:val="ad"/>
        <w:spacing w:after="120" w:line="360" w:lineRule="auto"/>
        <w:ind w:left="4320" w:right="426" w:firstLine="720"/>
        <w:contextualSpacing w:val="0"/>
        <w:jc w:val="both"/>
        <w:rPr>
          <w:rFonts w:ascii="David" w:hAnsi="David" w:cs="David"/>
          <w:sz w:val="24"/>
          <w:szCs w:val="24"/>
          <w:rtl/>
        </w:rPr>
      </w:pPr>
      <w:r>
        <w:rPr>
          <w:rFonts w:ascii="David" w:hAnsi="David" w:cs="David"/>
          <w:sz w:val="24"/>
          <w:szCs w:val="24"/>
          <w:rtl/>
        </w:rPr>
        <w:t xml:space="preserve">  [ההדגשות אינן במקור – א.א.]</w:t>
      </w:r>
    </w:p>
    <w:p w:rsidR="008534DD" w:rsidRDefault="008534DD" w:rsidP="008534DD">
      <w:pPr>
        <w:spacing w:after="120" w:line="360" w:lineRule="auto"/>
        <w:ind w:left="651" w:hanging="651"/>
        <w:jc w:val="both"/>
        <w:rPr>
          <w:rFonts w:ascii="David" w:hAnsi="David"/>
          <w:b/>
          <w:bCs/>
        </w:rPr>
      </w:pPr>
      <w:r>
        <w:rPr>
          <w:rFonts w:ascii="David" w:hAnsi="David"/>
          <w:rtl/>
        </w:rPr>
        <w:t>14.</w:t>
      </w:r>
      <w:r>
        <w:rPr>
          <w:rFonts w:ascii="David" w:hAnsi="David"/>
          <w:rtl/>
        </w:rPr>
        <w:tab/>
        <w:t xml:space="preserve">הוספת שם משפחה מצד האם הייתה אפשרות מקובלת בדיוק כפי שאי הוספת שם המשפחה האמור נמצאה כמקובלת. מצב זה אינו מהווה ראיה או עדות לכך שהוספת שם המשפחה מצד האם נובע לצורך טובתה של הקטינה ומשכך יש לקבלו. עם זאת, היה ברור לעו"ס לסדרי דין כי המחלוקת סביב הנושא הינו פוגעני ולבטח שלא לטובת נפשה של הקטינה, ועל אף זאת לא נראה כי הוריה עתידים להניח לנושא, וכי כל אחד מהם נחוש </w:t>
      </w:r>
      <w:r>
        <w:rPr>
          <w:rFonts w:ascii="David" w:hAnsi="David"/>
          <w:rtl/>
        </w:rPr>
        <w:lastRenderedPageBreak/>
        <w:t>בדעתו לצאת אלי קרב חמוש בעורכי דין באשר לשם המשפחה שהקטינה תישא, מחלוקת אשר היא למעשה עיקר האירוע הפוגעני בה, כדלקמן:</w:t>
      </w:r>
    </w:p>
    <w:p w:rsidR="008534DD" w:rsidRDefault="008534DD" w:rsidP="008D6F1F">
      <w:pPr>
        <w:spacing w:after="120" w:line="360" w:lineRule="auto"/>
        <w:ind w:left="651"/>
        <w:jc w:val="both"/>
        <w:rPr>
          <w:rFonts w:ascii="David" w:hAnsi="David"/>
          <w:b/>
          <w:bCs/>
          <w:rtl/>
        </w:rPr>
      </w:pPr>
      <w:r>
        <w:rPr>
          <w:rFonts w:ascii="David" w:hAnsi="David"/>
          <w:b/>
          <w:bCs/>
          <w:rtl/>
        </w:rPr>
        <w:t xml:space="preserve">"דיון: מדובר בסוגיית הוספת שם משפחתה של האם לשם משפחתה של </w:t>
      </w:r>
      <w:r w:rsidR="008D6F1F">
        <w:rPr>
          <w:rFonts w:ascii="David" w:hAnsi="David" w:hint="cs"/>
          <w:b/>
          <w:bCs/>
          <w:rtl/>
        </w:rPr>
        <w:t>[הקטינה]</w:t>
      </w:r>
      <w:r>
        <w:rPr>
          <w:rFonts w:ascii="David" w:hAnsi="David"/>
          <w:b/>
          <w:bCs/>
          <w:rtl/>
        </w:rPr>
        <w:t xml:space="preserve"> בת ה-10, במציאות של קונפליקט גבוה בין ההורים, המקיימים מאבק ביניהם במישורים נוספים בנוגעים לבתם המשותפת. </w:t>
      </w:r>
      <w:r>
        <w:rPr>
          <w:rFonts w:ascii="David" w:hAnsi="David"/>
          <w:b/>
          <w:bCs/>
          <w:u w:val="thick"/>
          <w:rtl/>
        </w:rPr>
        <w:t xml:space="preserve">הצורך להוספת שם המשפחה לא עלה מתוך צורך נקודתי, טיפולי או רגשי של הילדה, אלא בהתבסס על נטייתה של האם, ביחסה למקורות משפחתה. [...] להתרשמותי, הוספת או אי הוספת שם משפחתה של האם אינו משרת את טובתה של </w:t>
      </w:r>
      <w:r w:rsidR="008D6F1F">
        <w:rPr>
          <w:rFonts w:ascii="David" w:hAnsi="David" w:hint="cs"/>
          <w:b/>
          <w:bCs/>
          <w:u w:val="thick"/>
          <w:rtl/>
        </w:rPr>
        <w:t>[הקטינה]</w:t>
      </w:r>
      <w:r w:rsidR="008D6F1F">
        <w:rPr>
          <w:rFonts w:ascii="David" w:hAnsi="David"/>
          <w:b/>
          <w:bCs/>
          <w:u w:val="thick"/>
          <w:rtl/>
        </w:rPr>
        <w:t>, כמו גם שניכר כי לא יגרם ל</w:t>
      </w:r>
      <w:r w:rsidR="008D6F1F">
        <w:rPr>
          <w:rFonts w:ascii="David" w:hAnsi="David" w:hint="cs"/>
          <w:b/>
          <w:bCs/>
          <w:u w:val="thick"/>
          <w:rtl/>
        </w:rPr>
        <w:t>[קטינה]</w:t>
      </w:r>
      <w:r>
        <w:rPr>
          <w:rFonts w:ascii="David" w:hAnsi="David"/>
          <w:b/>
          <w:bCs/>
          <w:u w:val="thick"/>
          <w:rtl/>
        </w:rPr>
        <w:t xml:space="preserve"> נזק בהוספת שם המשפחה וכן לא ייגרם לה נזק מאי הוספת שם המשפחה</w:t>
      </w:r>
      <w:r w:rsidRPr="008D6F1F">
        <w:rPr>
          <w:rFonts w:ascii="David" w:hAnsi="David"/>
          <w:b/>
          <w:bCs/>
          <w:rtl/>
        </w:rPr>
        <w:t>. ניכר</w:t>
      </w:r>
      <w:r>
        <w:rPr>
          <w:rFonts w:ascii="David" w:hAnsi="David"/>
          <w:b/>
          <w:bCs/>
          <w:rtl/>
        </w:rPr>
        <w:t xml:space="preserve"> כי מדובר בסוגייה שמאוד חשובה לשני ההורים ומהווה זירת מאבק נוספת. </w:t>
      </w:r>
      <w:r>
        <w:rPr>
          <w:rFonts w:ascii="David" w:hAnsi="David"/>
          <w:b/>
          <w:bCs/>
          <w:u w:val="thick"/>
          <w:rtl/>
        </w:rPr>
        <w:t xml:space="preserve">התרשמתי כי מבחינת שני ההורים - בנפשם הדבר. מהשיחות עם שני ההורים, ניתן היה להתרשם כי ימשיכו במאבק משפטי עד שישיגו את רצונם: האם - בהוספת שם המשפחה והאב - בקביעה כי לא יתווסף שם המשפחה. ניכר כי שני ההורים אינם מוותרים ונחושים בדעתם, גם במחיר של שימור הקונפליקט הגבוה ומכאן פגיעה </w:t>
      </w:r>
      <w:r w:rsidR="008D6F1F">
        <w:rPr>
          <w:rFonts w:ascii="David" w:hAnsi="David" w:hint="cs"/>
          <w:b/>
          <w:bCs/>
          <w:u w:val="thick"/>
          <w:rtl/>
        </w:rPr>
        <w:t>ב[קטינה]</w:t>
      </w:r>
      <w:r>
        <w:rPr>
          <w:rFonts w:ascii="David" w:hAnsi="David"/>
          <w:b/>
          <w:bCs/>
          <w:rtl/>
        </w:rPr>
        <w:t>."</w:t>
      </w:r>
    </w:p>
    <w:p w:rsidR="008534DD" w:rsidRDefault="008534DD" w:rsidP="008534DD">
      <w:pPr>
        <w:pStyle w:val="ad"/>
        <w:spacing w:after="120" w:line="360" w:lineRule="auto"/>
        <w:ind w:left="4320" w:right="426" w:firstLine="720"/>
        <w:contextualSpacing w:val="0"/>
        <w:jc w:val="both"/>
        <w:rPr>
          <w:rFonts w:ascii="David" w:hAnsi="David" w:cs="David"/>
          <w:b/>
          <w:bCs/>
          <w:sz w:val="24"/>
          <w:szCs w:val="24"/>
          <w:rtl/>
        </w:rPr>
      </w:pPr>
      <w:r>
        <w:rPr>
          <w:rFonts w:ascii="David" w:hAnsi="David" w:cs="David"/>
          <w:sz w:val="24"/>
          <w:szCs w:val="24"/>
          <w:rtl/>
        </w:rPr>
        <w:t xml:space="preserve">  [ההדגשות אינן במקור – א.א.]</w:t>
      </w:r>
    </w:p>
    <w:p w:rsidR="008534DD" w:rsidRDefault="008534DD" w:rsidP="008534DD">
      <w:pPr>
        <w:spacing w:after="120" w:line="360" w:lineRule="auto"/>
        <w:ind w:left="651" w:hanging="651"/>
        <w:jc w:val="both"/>
        <w:rPr>
          <w:rFonts w:ascii="David" w:hAnsi="David"/>
          <w:b/>
          <w:bCs/>
          <w:rtl/>
        </w:rPr>
      </w:pPr>
      <w:r>
        <w:rPr>
          <w:rFonts w:ascii="David" w:hAnsi="David"/>
          <w:rtl/>
        </w:rPr>
        <w:t>15.</w:t>
      </w:r>
      <w:r>
        <w:rPr>
          <w:rFonts w:ascii="David" w:hAnsi="David"/>
          <w:rtl/>
        </w:rPr>
        <w:tab/>
        <w:t>סיכום התסקיר כלל את האמור לעיל, קרי כי הוספת שם המשפחה מצד האם לא נבע או נדרש בשל צורך רגשי, טיפולי או כל סיבה אחרת שניתן לייחסה כדרושה לטובת הקטינה, אלא בשל נטייתה ורצונה של האם. הוספת שם משפחה נוסף או לא היו שתיהן אפשרויות זהות בהשפעתן ונחיצותן. עם זאת, נכתב באופן חד וברור כי דווקא הסכסוך בין הורי הקטינה הוא זה שפוגע בה, ומשכך הוא זה שהפסקתו נדרשת לטובת הקטינה.</w:t>
      </w:r>
    </w:p>
    <w:p w:rsidR="008534DD" w:rsidRDefault="008534DD" w:rsidP="000C6A09">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 xml:space="preserve">"לסיכום: הוספת שם משפחתה של האם לשם משפחתה של </w:t>
      </w:r>
      <w:r w:rsidR="000C6A09">
        <w:rPr>
          <w:rFonts w:ascii="David" w:hAnsi="David" w:cs="David" w:hint="cs"/>
          <w:b/>
          <w:bCs/>
          <w:sz w:val="24"/>
          <w:szCs w:val="24"/>
          <w:rtl/>
        </w:rPr>
        <w:t>[הקטינה]</w:t>
      </w:r>
      <w:r>
        <w:rPr>
          <w:rFonts w:ascii="David" w:hAnsi="David" w:cs="David"/>
          <w:b/>
          <w:bCs/>
          <w:sz w:val="24"/>
          <w:szCs w:val="24"/>
          <w:rtl/>
        </w:rPr>
        <w:t xml:space="preserve"> הינה אפשרית בנסיבות של הסכמה של שני ההורים. </w:t>
      </w:r>
      <w:r>
        <w:rPr>
          <w:rFonts w:ascii="David" w:hAnsi="David" w:cs="David"/>
          <w:b/>
          <w:bCs/>
          <w:sz w:val="24"/>
          <w:szCs w:val="24"/>
          <w:u w:val="thick"/>
          <w:rtl/>
        </w:rPr>
        <w:t xml:space="preserve">מבחינת ראיית טובתה של </w:t>
      </w:r>
      <w:r w:rsidR="000C6A09" w:rsidRPr="000C6A09">
        <w:rPr>
          <w:rFonts w:ascii="David" w:hAnsi="David" w:cs="David"/>
          <w:b/>
          <w:bCs/>
          <w:sz w:val="24"/>
          <w:szCs w:val="24"/>
          <w:u w:val="thick"/>
          <w:rtl/>
        </w:rPr>
        <w:t>[הקטינה]</w:t>
      </w:r>
      <w:r>
        <w:rPr>
          <w:rFonts w:ascii="David" w:hAnsi="David" w:cs="David"/>
          <w:b/>
          <w:bCs/>
          <w:sz w:val="24"/>
          <w:szCs w:val="24"/>
          <w:u w:val="thick"/>
          <w:rtl/>
        </w:rPr>
        <w:t xml:space="preserve">, ניכר כי </w:t>
      </w:r>
      <w:r w:rsidR="000C6A09" w:rsidRPr="000C6A09">
        <w:rPr>
          <w:rFonts w:ascii="David" w:hAnsi="David" w:cs="David"/>
          <w:b/>
          <w:bCs/>
          <w:sz w:val="24"/>
          <w:szCs w:val="24"/>
          <w:u w:val="thick"/>
          <w:rtl/>
        </w:rPr>
        <w:t>[הקטינה]</w:t>
      </w:r>
      <w:r w:rsidR="000C6A09">
        <w:rPr>
          <w:rFonts w:ascii="David" w:hAnsi="David" w:cs="David" w:hint="cs"/>
          <w:b/>
          <w:bCs/>
          <w:sz w:val="24"/>
          <w:szCs w:val="24"/>
          <w:u w:val="thick"/>
          <w:rtl/>
        </w:rPr>
        <w:t xml:space="preserve"> </w:t>
      </w:r>
      <w:r>
        <w:rPr>
          <w:rFonts w:ascii="David" w:hAnsi="David" w:cs="David"/>
          <w:b/>
          <w:bCs/>
          <w:sz w:val="24"/>
          <w:szCs w:val="24"/>
          <w:u w:val="thick"/>
          <w:rtl/>
        </w:rPr>
        <w:t>תקבל ברצון את הוספת שם משפחתה של האם</w:t>
      </w:r>
      <w:r>
        <w:rPr>
          <w:rFonts w:ascii="David" w:hAnsi="David" w:cs="David"/>
          <w:b/>
          <w:bCs/>
          <w:sz w:val="24"/>
          <w:szCs w:val="24"/>
          <w:rtl/>
        </w:rPr>
        <w:t xml:space="preserve">, לא נראה כי עלול להיווצר בלבול כלשהו בזהות או כל נזק אחר. </w:t>
      </w:r>
      <w:r>
        <w:rPr>
          <w:rFonts w:ascii="David" w:hAnsi="David" w:cs="David"/>
          <w:b/>
          <w:bCs/>
          <w:sz w:val="24"/>
          <w:szCs w:val="24"/>
          <w:u w:val="thick"/>
          <w:rtl/>
        </w:rPr>
        <w:t xml:space="preserve">עם זאת, לא ייגרם כל נזק </w:t>
      </w:r>
      <w:r w:rsidR="000C6A09">
        <w:rPr>
          <w:rFonts w:ascii="David" w:hAnsi="David" w:cs="David" w:hint="cs"/>
          <w:b/>
          <w:bCs/>
          <w:sz w:val="24"/>
          <w:szCs w:val="24"/>
          <w:u w:val="thick"/>
          <w:rtl/>
        </w:rPr>
        <w:t>ל</w:t>
      </w:r>
      <w:r w:rsidR="000C6A09">
        <w:rPr>
          <w:rFonts w:ascii="David" w:hAnsi="David" w:cs="David"/>
          <w:b/>
          <w:bCs/>
          <w:sz w:val="24"/>
          <w:szCs w:val="24"/>
          <w:u w:val="thick"/>
          <w:rtl/>
        </w:rPr>
        <w:t>[</w:t>
      </w:r>
      <w:r w:rsidR="000C6A09" w:rsidRPr="000C6A09">
        <w:rPr>
          <w:rFonts w:ascii="David" w:hAnsi="David" w:cs="David"/>
          <w:b/>
          <w:bCs/>
          <w:sz w:val="24"/>
          <w:szCs w:val="24"/>
          <w:u w:val="thick"/>
          <w:rtl/>
        </w:rPr>
        <w:t>קטינה]</w:t>
      </w:r>
      <w:r>
        <w:rPr>
          <w:rFonts w:ascii="David" w:hAnsi="David" w:cs="David"/>
          <w:b/>
          <w:bCs/>
          <w:sz w:val="24"/>
          <w:szCs w:val="24"/>
          <w:u w:val="thick"/>
          <w:rtl/>
        </w:rPr>
        <w:t xml:space="preserve"> במידה ולא יתווסף שם משפחתה של האם</w:t>
      </w:r>
      <w:r>
        <w:rPr>
          <w:rFonts w:ascii="David" w:hAnsi="David" w:cs="David"/>
          <w:b/>
          <w:bCs/>
          <w:sz w:val="24"/>
          <w:szCs w:val="24"/>
          <w:rtl/>
        </w:rPr>
        <w:t xml:space="preserve">. גם כאן, ניכר כי לא יגרם כל בלבול בזהות ובשייכות המשפחתית. </w:t>
      </w:r>
      <w:r>
        <w:rPr>
          <w:rFonts w:ascii="David" w:hAnsi="David" w:cs="David"/>
          <w:b/>
          <w:bCs/>
          <w:sz w:val="24"/>
          <w:szCs w:val="24"/>
          <w:u w:val="thick"/>
          <w:rtl/>
        </w:rPr>
        <w:t>הנזק שייגרם הינו לא מהוספת או אי הוספת שם המשפחה, אלא מעצם הוויכוח ונוכחות הקונפליקט בין ההורים. לגבי נזק זה, אין בכוחה של המלצה כזאת או אחרת למנוע, אלא על ההורים לקחת אחריות על שלומה הנפשי של ביתם ולקבל את הכרת כבוד ביהמ"ש לכאן או לכאן</w:t>
      </w:r>
      <w:r>
        <w:rPr>
          <w:rFonts w:ascii="David" w:hAnsi="David" w:cs="David"/>
          <w:b/>
          <w:bCs/>
          <w:sz w:val="24"/>
          <w:szCs w:val="24"/>
          <w:rtl/>
        </w:rPr>
        <w:t>."</w:t>
      </w:r>
    </w:p>
    <w:p w:rsidR="008534DD" w:rsidRDefault="008534DD" w:rsidP="008534DD">
      <w:pPr>
        <w:pStyle w:val="ad"/>
        <w:spacing w:after="120" w:line="360" w:lineRule="auto"/>
        <w:ind w:left="4320" w:right="426" w:firstLine="720"/>
        <w:contextualSpacing w:val="0"/>
        <w:jc w:val="both"/>
        <w:rPr>
          <w:rFonts w:ascii="David" w:hAnsi="David" w:cs="David"/>
          <w:b/>
          <w:bCs/>
          <w:sz w:val="24"/>
          <w:szCs w:val="24"/>
          <w:rtl/>
        </w:rPr>
      </w:pPr>
      <w:r>
        <w:rPr>
          <w:rFonts w:ascii="David" w:hAnsi="David" w:cs="David"/>
          <w:sz w:val="24"/>
          <w:szCs w:val="24"/>
          <w:rtl/>
        </w:rPr>
        <w:t xml:space="preserve">  [ההדגשות אינן במקור – א.א.]</w:t>
      </w:r>
    </w:p>
    <w:p w:rsidR="00B9729E" w:rsidRDefault="00B9729E" w:rsidP="008534DD">
      <w:pPr>
        <w:pStyle w:val="ad"/>
        <w:spacing w:after="120" w:line="360" w:lineRule="auto"/>
        <w:ind w:left="4320" w:right="426" w:firstLine="720"/>
        <w:contextualSpacing w:val="0"/>
        <w:jc w:val="both"/>
        <w:rPr>
          <w:rFonts w:ascii="David" w:hAnsi="David" w:cs="David"/>
          <w:b/>
          <w:bCs/>
          <w:sz w:val="24"/>
          <w:szCs w:val="24"/>
          <w:rtl/>
        </w:rPr>
      </w:pPr>
    </w:p>
    <w:p w:rsidR="008534DD" w:rsidRDefault="008534DD" w:rsidP="008534DD">
      <w:pPr>
        <w:spacing w:after="120" w:line="360" w:lineRule="auto"/>
        <w:ind w:left="720" w:hanging="720"/>
        <w:jc w:val="both"/>
        <w:rPr>
          <w:rFonts w:ascii="David" w:hAnsi="David"/>
          <w:highlight w:val="yellow"/>
          <w:rtl/>
        </w:rPr>
      </w:pPr>
      <w:r>
        <w:rPr>
          <w:rFonts w:ascii="David" w:hAnsi="David"/>
          <w:rtl/>
        </w:rPr>
        <w:lastRenderedPageBreak/>
        <w:t>16.</w:t>
      </w:r>
      <w:r>
        <w:rPr>
          <w:rFonts w:ascii="David" w:hAnsi="David"/>
          <w:rtl/>
        </w:rPr>
        <w:tab/>
        <w:t>אינני משוכנעת שמכוחו של תסקיר זה היה על בית משפט קמא להיעתר לתביעת המשיבה. יחד עם זאת בית משפט קמא פסק את שפסק והמערער לא הגיש כאמור בקשה לעיכוב ביצוע. שם משפחתה של הקטינה שונה ומיום 10.11.2022 היא נושא</w:t>
      </w:r>
      <w:r w:rsidR="000C6A09">
        <w:rPr>
          <w:rFonts w:ascii="David" w:hAnsi="David"/>
          <w:rtl/>
        </w:rPr>
        <w:t>ת את שם המשפחה החדש- "ש- ו</w:t>
      </w:r>
      <w:r>
        <w:rPr>
          <w:rFonts w:ascii="David" w:hAnsi="David"/>
          <w:rtl/>
        </w:rPr>
        <w:t xml:space="preserve">". בנסיבות אלו, מצאנו לנכון להורות על הגשת תסקיר משלים. </w:t>
      </w:r>
    </w:p>
    <w:p w:rsidR="008534DD" w:rsidRDefault="008534DD" w:rsidP="008534DD">
      <w:pPr>
        <w:spacing w:after="120" w:line="360" w:lineRule="auto"/>
        <w:ind w:left="651" w:hanging="651"/>
        <w:jc w:val="both"/>
        <w:rPr>
          <w:rFonts w:ascii="David" w:hAnsi="David"/>
          <w:highlight w:val="yellow"/>
        </w:rPr>
      </w:pPr>
      <w:r>
        <w:rPr>
          <w:rFonts w:ascii="David" w:hAnsi="David"/>
          <w:rtl/>
        </w:rPr>
        <w:t>17.</w:t>
      </w:r>
      <w:r>
        <w:rPr>
          <w:rFonts w:ascii="David" w:hAnsi="David"/>
          <w:rtl/>
        </w:rPr>
        <w:tab/>
        <w:t>בתסקיר המשלים מיום 26.02.2023 אשר התבקש לצורך בחינת ההשלכות שיחולו על הקטינה באם יוחלט להשיב ולרשום את שם משפחתה הקודם, נלמד כי הקטינה עייפה מסכסוך הוריה, וכי היא תתאכזב באם שם משפחתה יושב כפי שהיה. גם אם החלטה זו תתקבל, הקטינה ציינה כי תשוב ותשנה אותו עת תיהפך לבגירה, כדלקמן:</w:t>
      </w:r>
    </w:p>
    <w:p w:rsidR="008534DD" w:rsidRDefault="008534DD" w:rsidP="000C6A09">
      <w:pPr>
        <w:pStyle w:val="ad"/>
        <w:spacing w:after="120" w:line="360" w:lineRule="auto"/>
        <w:ind w:left="651" w:right="567"/>
        <w:contextualSpacing w:val="0"/>
        <w:jc w:val="both"/>
        <w:rPr>
          <w:rFonts w:ascii="David" w:hAnsi="David" w:cs="David"/>
          <w:b/>
          <w:bCs/>
          <w:sz w:val="24"/>
          <w:szCs w:val="24"/>
        </w:rPr>
      </w:pPr>
      <w:r>
        <w:rPr>
          <w:rFonts w:ascii="David" w:hAnsi="David" w:cs="David"/>
          <w:b/>
          <w:bCs/>
          <w:sz w:val="24"/>
          <w:szCs w:val="24"/>
          <w:rtl/>
        </w:rPr>
        <w:t>"</w:t>
      </w:r>
      <w:r w:rsidR="000C6A09" w:rsidRPr="000C6A09">
        <w:rPr>
          <w:rFonts w:ascii="David" w:hAnsi="David" w:cs="David"/>
          <w:b/>
          <w:bCs/>
          <w:sz w:val="24"/>
          <w:szCs w:val="24"/>
          <w:u w:val="thick"/>
          <w:rtl/>
        </w:rPr>
        <w:t>[הקטינה]</w:t>
      </w:r>
      <w:r w:rsidR="000C6A09">
        <w:rPr>
          <w:rFonts w:ascii="David" w:hAnsi="David" w:cs="David" w:hint="cs"/>
          <w:b/>
          <w:bCs/>
          <w:sz w:val="24"/>
          <w:szCs w:val="24"/>
          <w:u w:val="thick"/>
          <w:rtl/>
        </w:rPr>
        <w:t xml:space="preserve"> </w:t>
      </w:r>
      <w:r>
        <w:rPr>
          <w:rFonts w:ascii="David" w:hAnsi="David" w:cs="David"/>
          <w:b/>
          <w:bCs/>
          <w:sz w:val="24"/>
          <w:szCs w:val="24"/>
          <w:u w:val="thick"/>
          <w:rtl/>
        </w:rPr>
        <w:t xml:space="preserve">ציינה, כי היא עייפה מהמחלוקת בין הוריה, עייפה ממפגשים עם עו"סים וגורמי טיפול, אומרת באופן ישיר שנמאס לה להיות במקום הזה ורוצה שיניחו לה. שאלתי את </w:t>
      </w:r>
      <w:r w:rsidR="000C6A09" w:rsidRPr="000C6A09">
        <w:rPr>
          <w:rFonts w:ascii="David" w:hAnsi="David" w:cs="David"/>
          <w:b/>
          <w:bCs/>
          <w:sz w:val="24"/>
          <w:szCs w:val="24"/>
          <w:u w:val="thick"/>
          <w:rtl/>
        </w:rPr>
        <w:t>[הקטינה]</w:t>
      </w:r>
      <w:r>
        <w:rPr>
          <w:rFonts w:ascii="David" w:hAnsi="David" w:cs="David"/>
          <w:b/>
          <w:bCs/>
          <w:sz w:val="24"/>
          <w:szCs w:val="24"/>
          <w:u w:val="thick"/>
          <w:rtl/>
        </w:rPr>
        <w:t>מה היא תרגיש במידה ותתקבל החלטה אחרת כעת אשר מורה ל</w:t>
      </w:r>
      <w:r w:rsidR="000C6A09">
        <w:rPr>
          <w:rFonts w:ascii="David" w:hAnsi="David" w:cs="David"/>
          <w:b/>
          <w:bCs/>
          <w:sz w:val="24"/>
          <w:szCs w:val="24"/>
          <w:u w:val="thick"/>
          <w:rtl/>
        </w:rPr>
        <w:t>שנות את שם המשפחה שלה בחזרה ל"ש</w:t>
      </w:r>
      <w:r>
        <w:rPr>
          <w:rFonts w:ascii="David" w:hAnsi="David" w:cs="David"/>
          <w:b/>
          <w:bCs/>
          <w:sz w:val="24"/>
          <w:szCs w:val="24"/>
          <w:u w:val="thick"/>
          <w:rtl/>
        </w:rPr>
        <w:t>" בלבד? תשובתה הייתה, שהיא מאוד תתאכזב, תהיה עצובה ותכעס</w:t>
      </w:r>
      <w:r>
        <w:rPr>
          <w:rFonts w:ascii="David" w:hAnsi="David" w:cs="David"/>
          <w:b/>
          <w:bCs/>
          <w:sz w:val="24"/>
          <w:szCs w:val="24"/>
          <w:rtl/>
        </w:rPr>
        <w:t xml:space="preserve">. </w:t>
      </w:r>
      <w:r w:rsidR="000C6A09">
        <w:rPr>
          <w:rFonts w:ascii="David" w:hAnsi="David" w:cs="David" w:hint="cs"/>
          <w:b/>
          <w:bCs/>
          <w:sz w:val="24"/>
          <w:szCs w:val="24"/>
          <w:rtl/>
        </w:rPr>
        <w:t xml:space="preserve">[הקטינה] </w:t>
      </w:r>
      <w:r>
        <w:rPr>
          <w:rFonts w:ascii="David" w:hAnsi="David" w:cs="David"/>
          <w:b/>
          <w:bCs/>
          <w:sz w:val="24"/>
          <w:szCs w:val="24"/>
          <w:rtl/>
        </w:rPr>
        <w:t xml:space="preserve">אומרת שהיא אוהבת את שני השמות ומרגישה זיקה וחיבור לשם משפחתה החדש. עוד סיפרה, שכאשר סיפרה לה האם על ההחלטה שהתקבלה בדבר שינוי השם משפחה, </w:t>
      </w:r>
      <w:r w:rsidR="000C6A09">
        <w:rPr>
          <w:rFonts w:ascii="David" w:hAnsi="David" w:cs="David" w:hint="cs"/>
          <w:b/>
          <w:bCs/>
          <w:sz w:val="24"/>
          <w:szCs w:val="24"/>
          <w:rtl/>
        </w:rPr>
        <w:t xml:space="preserve">[הקטינה] </w:t>
      </w:r>
      <w:r>
        <w:rPr>
          <w:rFonts w:ascii="David" w:hAnsi="David" w:cs="David"/>
          <w:b/>
          <w:bCs/>
          <w:sz w:val="24"/>
          <w:szCs w:val="24"/>
          <w:rtl/>
        </w:rPr>
        <w:t xml:space="preserve">שמחה מאוד וצעקה משמחה, מתארת בדיוק את הזמן והסיטואציה שהייתה משמעותית מאוד בחייה. </w:t>
      </w:r>
      <w:r>
        <w:rPr>
          <w:rFonts w:ascii="David" w:hAnsi="David" w:cs="David"/>
          <w:b/>
          <w:bCs/>
          <w:sz w:val="24"/>
          <w:szCs w:val="24"/>
          <w:u w:val="thick"/>
          <w:rtl/>
        </w:rPr>
        <w:t xml:space="preserve">בנוסף ציינה </w:t>
      </w:r>
      <w:r w:rsidR="000C6A09" w:rsidRPr="000C6A09">
        <w:rPr>
          <w:rFonts w:ascii="David" w:hAnsi="David" w:cs="David"/>
          <w:b/>
          <w:bCs/>
          <w:sz w:val="24"/>
          <w:szCs w:val="24"/>
          <w:u w:val="thick"/>
          <w:rtl/>
        </w:rPr>
        <w:t>[הקטינה]</w:t>
      </w:r>
      <w:r>
        <w:rPr>
          <w:rFonts w:ascii="David" w:hAnsi="David" w:cs="David"/>
          <w:b/>
          <w:bCs/>
          <w:sz w:val="24"/>
          <w:szCs w:val="24"/>
          <w:u w:val="thick"/>
          <w:rtl/>
        </w:rPr>
        <w:t>, כי גם אם עכשיו תתקבל החלטה אחרת המנוגדת לרצונה, כשתגיע לגיל 18 בכוונתה לשאת את שני השמות משפחה</w:t>
      </w:r>
      <w:r>
        <w:rPr>
          <w:rFonts w:ascii="David" w:hAnsi="David" w:cs="David"/>
          <w:b/>
          <w:bCs/>
          <w:sz w:val="24"/>
          <w:szCs w:val="24"/>
          <w:rtl/>
        </w:rPr>
        <w:t>."</w:t>
      </w:r>
      <w:r w:rsidR="000C6A09">
        <w:rPr>
          <w:rFonts w:ascii="David" w:hAnsi="David" w:cs="David" w:hint="cs"/>
          <w:b/>
          <w:bCs/>
          <w:sz w:val="24"/>
          <w:szCs w:val="24"/>
          <w:rtl/>
        </w:rPr>
        <w:t xml:space="preserve"> </w:t>
      </w:r>
    </w:p>
    <w:p w:rsidR="008534DD" w:rsidRDefault="008534DD" w:rsidP="008534DD">
      <w:pPr>
        <w:pStyle w:val="ad"/>
        <w:spacing w:after="120" w:line="360" w:lineRule="auto"/>
        <w:ind w:left="4320" w:right="426" w:firstLine="720"/>
        <w:contextualSpacing w:val="0"/>
        <w:jc w:val="both"/>
        <w:rPr>
          <w:rFonts w:ascii="David" w:hAnsi="David" w:cs="David"/>
          <w:sz w:val="24"/>
          <w:szCs w:val="24"/>
          <w:highlight w:val="yellow"/>
          <w:rtl/>
        </w:rPr>
      </w:pPr>
      <w:r>
        <w:rPr>
          <w:rFonts w:ascii="David" w:hAnsi="David" w:cs="David"/>
          <w:sz w:val="24"/>
          <w:szCs w:val="24"/>
          <w:rtl/>
        </w:rPr>
        <w:t xml:space="preserve">  [ההדגשות אינן במקור – א.א.]</w:t>
      </w:r>
    </w:p>
    <w:p w:rsidR="008534DD" w:rsidRDefault="008534DD" w:rsidP="008534DD">
      <w:pPr>
        <w:spacing w:after="120" w:line="360" w:lineRule="auto"/>
        <w:ind w:left="651" w:hanging="651"/>
        <w:jc w:val="both"/>
        <w:rPr>
          <w:rFonts w:ascii="David" w:hAnsi="David"/>
          <w:highlight w:val="yellow"/>
          <w:rtl/>
        </w:rPr>
      </w:pPr>
      <w:r>
        <w:rPr>
          <w:rFonts w:ascii="David" w:hAnsi="David"/>
          <w:rtl/>
        </w:rPr>
        <w:t>18.</w:t>
      </w:r>
      <w:r>
        <w:rPr>
          <w:rFonts w:ascii="David" w:hAnsi="David"/>
          <w:rtl/>
        </w:rPr>
        <w:tab/>
        <w:t>אם נדמה היה בעבר כי שינוי שם המשפחה של הקטינה לא תשפיע על טובתה, הרי ששינוי נוסף כעת ייפגע גם ייפגע בה, וזאת לאור המותשות שלה מן העניין, הסכסוך ומחלוקת ההורים.</w:t>
      </w:r>
    </w:p>
    <w:p w:rsidR="008534DD" w:rsidRDefault="008534DD" w:rsidP="000C6A09">
      <w:pPr>
        <w:pStyle w:val="ad"/>
        <w:spacing w:after="120" w:line="360" w:lineRule="auto"/>
        <w:ind w:left="651" w:right="567"/>
        <w:contextualSpacing w:val="0"/>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thick"/>
          <w:rtl/>
        </w:rPr>
        <w:t>בתסקיר מתאריך 1/9/2021 צוין, כי נראה שהבת לא תושפע מכל החלטה שתתקבל על ידי בית המשפט</w:t>
      </w:r>
      <w:r>
        <w:rPr>
          <w:rFonts w:ascii="David" w:hAnsi="David" w:cs="David"/>
          <w:b/>
          <w:bCs/>
          <w:sz w:val="24"/>
          <w:szCs w:val="24"/>
          <w:rtl/>
        </w:rPr>
        <w:t xml:space="preserve">, שכן היוזמה לשינוי השם לא עלתה ממנה. כן הודגש כי ההורים אינם ערים להשלכות התבצרותם שעמדות מחלוקות המעמידות את הבת תחת קונפליקט מתמשך בין שני הוריה שאוהבת. </w:t>
      </w:r>
      <w:r>
        <w:rPr>
          <w:rFonts w:ascii="David" w:hAnsi="David" w:cs="David"/>
          <w:b/>
          <w:bCs/>
          <w:sz w:val="24"/>
          <w:szCs w:val="24"/>
          <w:u w:val="thick"/>
          <w:rtl/>
        </w:rPr>
        <w:t>לעומת זאת, כיום עולה כי הילדה מביאה עמדה של מותשות מהמתח המתקיים באוויר סביב השם משפחה שלה, ומבקשת להניח לסוגיה זאת</w:t>
      </w:r>
      <w:r>
        <w:rPr>
          <w:rFonts w:ascii="David" w:hAnsi="David" w:cs="David"/>
          <w:b/>
          <w:bCs/>
          <w:sz w:val="24"/>
          <w:szCs w:val="24"/>
          <w:rtl/>
        </w:rPr>
        <w:t>, ומתארת שבמציאות הנוכחית בה כבר חווה יישום בפועל של ייצוג שייכותה לשני הוריה באמצעות שני שמות משפחתה, מציגה עדיפות ל</w:t>
      </w:r>
      <w:r w:rsidR="000C6A09">
        <w:rPr>
          <w:rFonts w:ascii="David" w:hAnsi="David" w:cs="David"/>
          <w:b/>
          <w:bCs/>
          <w:sz w:val="24"/>
          <w:szCs w:val="24"/>
          <w:rtl/>
        </w:rPr>
        <w:t>רישום שם משפחתה הנוכחי, ש-ו</w:t>
      </w:r>
      <w:r>
        <w:rPr>
          <w:rFonts w:ascii="David" w:hAnsi="David" w:cs="David"/>
          <w:b/>
          <w:bCs/>
          <w:sz w:val="24"/>
          <w:szCs w:val="24"/>
          <w:rtl/>
        </w:rPr>
        <w:t>."</w:t>
      </w:r>
    </w:p>
    <w:p w:rsidR="008534DD" w:rsidRDefault="008534DD" w:rsidP="008534DD">
      <w:pPr>
        <w:pStyle w:val="ad"/>
        <w:spacing w:after="120" w:line="360" w:lineRule="auto"/>
        <w:ind w:left="4320" w:right="426" w:firstLine="720"/>
        <w:contextualSpacing w:val="0"/>
        <w:jc w:val="both"/>
        <w:rPr>
          <w:rFonts w:ascii="David" w:hAnsi="David" w:cs="David"/>
          <w:sz w:val="24"/>
          <w:szCs w:val="24"/>
          <w:rtl/>
        </w:rPr>
      </w:pPr>
      <w:r>
        <w:rPr>
          <w:rFonts w:ascii="David" w:hAnsi="David" w:cs="David"/>
          <w:sz w:val="24"/>
          <w:szCs w:val="24"/>
          <w:rtl/>
        </w:rPr>
        <w:t xml:space="preserve">  [ההדגשות אינן במקור – א.א.]</w:t>
      </w:r>
    </w:p>
    <w:p w:rsidR="008534DD" w:rsidRDefault="008534DD" w:rsidP="008534DD">
      <w:pPr>
        <w:spacing w:after="120" w:line="360" w:lineRule="auto"/>
        <w:ind w:left="720" w:hanging="720"/>
        <w:jc w:val="both"/>
        <w:rPr>
          <w:rFonts w:ascii="David" w:hAnsi="David"/>
          <w:rtl/>
        </w:rPr>
      </w:pPr>
      <w:r>
        <w:rPr>
          <w:rFonts w:ascii="David" w:hAnsi="David"/>
          <w:rtl/>
        </w:rPr>
        <w:lastRenderedPageBreak/>
        <w:t>19.</w:t>
      </w:r>
      <w:r>
        <w:rPr>
          <w:rFonts w:ascii="David" w:hAnsi="David"/>
          <w:rtl/>
        </w:rPr>
        <w:tab/>
        <w:t>בפרק הסיכום וההמלצות המוזכר לעיל, נכתב על אימוץ שם המשפחה של האם על ידי הקטינה, כי זירת המחלוקת בין ההורים פוגעת ברווחתה הרגשית והנפשית של הקטינה, כי החלטה אשר תורה על שימוש בשם המשפחה של האב בלבד תפגע בקטינה הן בשל חוסר התייחסות לעמדתה הנוכחית והן בשל ההסברים שתידרש הקטינה לתת לסביבתה. המחיר הרגשי של פעולה זו הינו גדול מדי ואין להעמיס אותו על כתפי הקטינה. מכאן ההמלצה שניתנה, להותיר את המצב על כנו ולאפשר לקטינה להמשיך להשתמש בשם משפחה המורכב משמות משפחת שני הוריה.</w:t>
      </w:r>
    </w:p>
    <w:p w:rsidR="008534DD" w:rsidRDefault="008534DD" w:rsidP="008534DD">
      <w:pPr>
        <w:spacing w:after="120" w:line="360" w:lineRule="auto"/>
        <w:ind w:left="720" w:hanging="720"/>
        <w:jc w:val="both"/>
        <w:rPr>
          <w:rFonts w:ascii="David" w:hAnsi="David"/>
        </w:rPr>
      </w:pPr>
      <w:r>
        <w:rPr>
          <w:rFonts w:ascii="David" w:hAnsi="David"/>
          <w:rtl/>
        </w:rPr>
        <w:t>20.</w:t>
      </w:r>
      <w:r>
        <w:rPr>
          <w:rFonts w:ascii="David" w:hAnsi="David"/>
          <w:rtl/>
        </w:rPr>
        <w:tab/>
        <w:t>נוכח מסקנת התסקיר והמלצת העו"ס, שיקפנו לב"כ המערער במהלך הדיון מיום 27.03.2023 את עמדתנו כי הספק שהיה לנו באשר לטובת הקטינה בשינוי שם המשפחה, הוסר וטובתה נבחנה היטב על ידי הגורם המקצועי האמון על כך. ברם המערער עמד על שמיעת ערעורו.</w:t>
      </w:r>
    </w:p>
    <w:p w:rsidR="008534DD" w:rsidRDefault="008534DD" w:rsidP="008534DD">
      <w:pPr>
        <w:spacing w:after="120" w:line="360" w:lineRule="auto"/>
        <w:ind w:left="720" w:hanging="720"/>
        <w:jc w:val="both"/>
        <w:rPr>
          <w:rFonts w:ascii="David" w:hAnsi="David"/>
          <w:rtl/>
        </w:rPr>
      </w:pPr>
      <w:r>
        <w:rPr>
          <w:rFonts w:ascii="David" w:hAnsi="David"/>
          <w:rtl/>
        </w:rPr>
        <w:t>21.</w:t>
      </w:r>
      <w:r>
        <w:rPr>
          <w:rFonts w:ascii="David" w:hAnsi="David"/>
          <w:rtl/>
        </w:rPr>
        <w:tab/>
        <w:t xml:space="preserve">במצב דברים זה, כאשר טובת הקטינה, נבחנה היטב על ידי עו"ס לסדרי דין וההמלצה הינה ברורה וחד משמעית- כי נכון יהיה להותיר את המצב הנוכחי על כנו ולאפשר לקטינה, שהיא עייפה ומותשת מהמחלוקות בין הוריה, להמשיך להשתמש בשם משפחתה המכיל שני שמות משפחה </w:t>
      </w:r>
      <w:r>
        <w:rPr>
          <w:rFonts w:ascii="David" w:hAnsi="David"/>
          <w:b/>
          <w:bCs/>
          <w:rtl/>
        </w:rPr>
        <w:t>אציע לחבריי להרכב להורות על דחיית הערעור.</w:t>
      </w:r>
    </w:p>
    <w:p w:rsidR="008534DD" w:rsidRDefault="008534DD" w:rsidP="008534DD">
      <w:pPr>
        <w:spacing w:after="120" w:line="360" w:lineRule="auto"/>
        <w:ind w:left="720" w:hanging="720"/>
        <w:jc w:val="both"/>
        <w:rPr>
          <w:rFonts w:ascii="David" w:hAnsi="David"/>
          <w:rtl/>
        </w:rPr>
      </w:pPr>
      <w:r>
        <w:rPr>
          <w:rFonts w:ascii="David" w:hAnsi="David"/>
          <w:rtl/>
        </w:rPr>
        <w:t>22.</w:t>
      </w:r>
      <w:r>
        <w:rPr>
          <w:rFonts w:ascii="David" w:hAnsi="David"/>
          <w:rtl/>
        </w:rPr>
        <w:tab/>
        <w:t>בשים לב לסכום ההוצאות שחייב בית משפט קמא את המערער (20,000 ₪) ולכך שהמשיבה לא פעלה בהתאם לסע' 86 לפסק הדין קמא (מעורבות עו"ס לסדרי דין בדבר העברת ההכרעה לקטינה), אציע לחבריי להרכב לחייב המערער בהוצאות משפט בסך של 5,000 ₪.</w:t>
      </w:r>
    </w:p>
    <w:p w:rsidR="008534DD" w:rsidRDefault="008534DD" w:rsidP="008534DD">
      <w:pPr>
        <w:spacing w:after="120" w:line="360" w:lineRule="auto"/>
        <w:ind w:left="720" w:hanging="720"/>
        <w:jc w:val="both"/>
        <w:rPr>
          <w:rFonts w:ascii="David" w:hAnsi="David"/>
          <w:rtl/>
        </w:rPr>
      </w:pPr>
    </w:p>
    <w:p w:rsidR="008534DD" w:rsidRDefault="008534DD" w:rsidP="008534DD">
      <w:pPr>
        <w:spacing w:after="120" w:line="360" w:lineRule="auto"/>
        <w:jc w:val="both"/>
        <w:rPr>
          <w:rFonts w:ascii="David" w:hAnsi="David"/>
          <w:rtl/>
        </w:rPr>
      </w:pPr>
      <w:r>
        <w:rPr>
          <w:rFonts w:ascii="David" w:hAnsi="David"/>
          <w:b/>
          <w:bCs/>
          <w:u w:val="single"/>
          <w:rtl/>
        </w:rPr>
        <w:t>השופט חננאל שרעבי (אב"ד)</w:t>
      </w:r>
      <w:r>
        <w:rPr>
          <w:rFonts w:ascii="David" w:hAnsi="David"/>
          <w:rtl/>
        </w:rPr>
        <w:t>:</w:t>
      </w:r>
    </w:p>
    <w:p w:rsidR="008534DD" w:rsidRDefault="008534DD" w:rsidP="008534DD">
      <w:pPr>
        <w:spacing w:after="120" w:line="360" w:lineRule="auto"/>
        <w:jc w:val="both"/>
        <w:rPr>
          <w:rFonts w:ascii="David" w:hAnsi="David"/>
          <w:rtl/>
        </w:rPr>
      </w:pPr>
      <w:r>
        <w:rPr>
          <w:rFonts w:ascii="David" w:hAnsi="David"/>
          <w:rtl/>
        </w:rPr>
        <w:t xml:space="preserve"> אני מסכים.</w:t>
      </w:r>
    </w:p>
    <w:p w:rsidR="008534DD" w:rsidRDefault="008534DD" w:rsidP="008534DD">
      <w:pPr>
        <w:spacing w:after="120" w:line="360" w:lineRule="auto"/>
        <w:jc w:val="both"/>
        <w:rPr>
          <w:rFonts w:ascii="David" w:hAnsi="David"/>
          <w:rtl/>
        </w:rPr>
      </w:pPr>
    </w:p>
    <w:p w:rsidR="008534DD" w:rsidRDefault="008534DD" w:rsidP="008534DD">
      <w:pPr>
        <w:spacing w:after="120" w:line="360" w:lineRule="auto"/>
        <w:jc w:val="both"/>
        <w:rPr>
          <w:rFonts w:ascii="David" w:hAnsi="David"/>
          <w:rtl/>
        </w:rPr>
      </w:pPr>
      <w:r>
        <w:rPr>
          <w:rFonts w:ascii="David" w:hAnsi="David"/>
          <w:b/>
          <w:bCs/>
          <w:u w:val="single"/>
          <w:rtl/>
        </w:rPr>
        <w:t>השופט אריה נאמן</w:t>
      </w:r>
      <w:r>
        <w:rPr>
          <w:rFonts w:ascii="David" w:hAnsi="David"/>
          <w:rtl/>
        </w:rPr>
        <w:t xml:space="preserve">: </w:t>
      </w:r>
    </w:p>
    <w:p w:rsidR="008534DD" w:rsidRDefault="008534DD" w:rsidP="008534DD">
      <w:pPr>
        <w:spacing w:after="120" w:line="360" w:lineRule="auto"/>
        <w:jc w:val="both"/>
        <w:rPr>
          <w:rFonts w:ascii="David" w:hAnsi="David"/>
          <w:b/>
          <w:bCs/>
          <w:rtl/>
        </w:rPr>
      </w:pPr>
      <w:r>
        <w:rPr>
          <w:rFonts w:ascii="David" w:hAnsi="David"/>
          <w:rtl/>
        </w:rPr>
        <w:t>אני מסכים.</w:t>
      </w:r>
    </w:p>
    <w:p w:rsidR="008534DD" w:rsidRDefault="008534DD" w:rsidP="008534DD">
      <w:pPr>
        <w:spacing w:after="120" w:line="360" w:lineRule="auto"/>
        <w:jc w:val="both"/>
        <w:rPr>
          <w:rFonts w:ascii="David" w:hAnsi="David"/>
          <w:b/>
          <w:bCs/>
          <w:rtl/>
        </w:rPr>
      </w:pPr>
    </w:p>
    <w:p w:rsidR="008534DD" w:rsidRDefault="008534DD" w:rsidP="008534DD">
      <w:pPr>
        <w:spacing w:after="120" w:line="360" w:lineRule="auto"/>
        <w:jc w:val="both"/>
        <w:rPr>
          <w:rFonts w:ascii="David" w:hAnsi="David"/>
          <w:b/>
          <w:bCs/>
          <w:rtl/>
        </w:rPr>
      </w:pPr>
      <w:r>
        <w:rPr>
          <w:rFonts w:ascii="David" w:hAnsi="David"/>
          <w:b/>
          <w:bCs/>
          <w:rtl/>
        </w:rPr>
        <w:t>לאור כל זאת הוחלט פה אחד על דחיית הערעור, כמפורט בפסק דינה של השופטת אלון.</w:t>
      </w:r>
    </w:p>
    <w:p w:rsidR="008534DD" w:rsidRDefault="008534DD" w:rsidP="008534DD">
      <w:pPr>
        <w:spacing w:after="120" w:line="360" w:lineRule="auto"/>
        <w:jc w:val="both"/>
        <w:rPr>
          <w:rFonts w:ascii="David" w:hAnsi="David"/>
          <w:rtl/>
        </w:rPr>
      </w:pPr>
      <w:r>
        <w:rPr>
          <w:rFonts w:ascii="David" w:hAnsi="David"/>
          <w:rtl/>
        </w:rPr>
        <w:t>המערער יישא בהוצאות המשיבה בערעור זה ובשכר טרחת בא כוחה בשיעור של 5,000 ₪. סכום זה ישולם לידי המשיבה באמצעות בא כוחה, מתוך הערבון שהופקד על ידי המערער.</w:t>
      </w:r>
    </w:p>
    <w:p w:rsidR="008534DD" w:rsidRDefault="008534DD" w:rsidP="008534DD">
      <w:pPr>
        <w:spacing w:after="120" w:line="360" w:lineRule="auto"/>
        <w:jc w:val="both"/>
        <w:rPr>
          <w:rFonts w:ascii="David" w:hAnsi="David"/>
          <w:rtl/>
        </w:rPr>
      </w:pPr>
      <w:r>
        <w:rPr>
          <w:rFonts w:ascii="David" w:hAnsi="David"/>
          <w:rtl/>
        </w:rPr>
        <w:t xml:space="preserve">יתרת </w:t>
      </w:r>
      <w:r>
        <w:rPr>
          <w:rFonts w:ascii="David" w:hAnsi="David" w:hint="cs"/>
          <w:rtl/>
        </w:rPr>
        <w:t>ה</w:t>
      </w:r>
      <w:r>
        <w:rPr>
          <w:rFonts w:ascii="David" w:hAnsi="David"/>
          <w:rtl/>
        </w:rPr>
        <w:t>ערבון תוחזר למערער באמצעות בא כוחו.</w:t>
      </w:r>
    </w:p>
    <w:p w:rsidR="008534DD" w:rsidRDefault="008534DD" w:rsidP="008534DD">
      <w:pPr>
        <w:spacing w:after="120" w:line="360" w:lineRule="auto"/>
        <w:jc w:val="both"/>
        <w:rPr>
          <w:rFonts w:ascii="David" w:hAnsi="David"/>
          <w:rtl/>
        </w:rPr>
      </w:pPr>
      <w:r>
        <w:rPr>
          <w:rFonts w:ascii="David" w:hAnsi="David"/>
          <w:b/>
          <w:bCs/>
          <w:rtl/>
        </w:rPr>
        <w:lastRenderedPageBreak/>
        <w:t>המזכירות תעביר פסק דין זה לצדדים</w:t>
      </w:r>
      <w:r>
        <w:rPr>
          <w:rFonts w:ascii="David" w:hAnsi="David"/>
          <w:rtl/>
        </w:rPr>
        <w:t>.</w:t>
      </w:r>
    </w:p>
    <w:p w:rsidR="008534DD" w:rsidRDefault="008534DD" w:rsidP="008534DD">
      <w:pPr>
        <w:spacing w:after="120" w:line="360" w:lineRule="auto"/>
        <w:jc w:val="both"/>
        <w:rPr>
          <w:rFonts w:ascii="David" w:hAnsi="David"/>
          <w:rtl/>
        </w:rPr>
      </w:pPr>
    </w:p>
    <w:p w:rsidR="008534DD" w:rsidRDefault="008534DD" w:rsidP="008534DD">
      <w:pPr>
        <w:spacing w:after="120" w:line="360" w:lineRule="auto"/>
        <w:jc w:val="both"/>
        <w:rPr>
          <w:rFonts w:ascii="David" w:hAnsi="David"/>
          <w:rtl/>
        </w:rPr>
      </w:pPr>
      <w:r>
        <w:rPr>
          <w:rFonts w:ascii="David" w:hAnsi="David"/>
          <w:rtl/>
        </w:rPr>
        <w:t>פסק דין זה מותר לפרסום, תוך השמטת שמות הצדדים וכל פרט מזהה אחר.</w:t>
      </w:r>
    </w:p>
    <w:p w:rsidR="008534DD" w:rsidRDefault="008534DD" w:rsidP="008534DD">
      <w:pPr>
        <w:spacing w:before="120" w:line="360" w:lineRule="auto"/>
        <w:jc w:val="both"/>
        <w:rPr>
          <w:rFonts w:ascii="David" w:hAnsi="David"/>
          <w:b/>
          <w:bCs/>
          <w:u w:val="single"/>
        </w:rPr>
      </w:pPr>
    </w:p>
    <w:p w:rsidR="008534DD" w:rsidRPr="00CC6621" w:rsidRDefault="008534DD" w:rsidP="008534DD">
      <w:pPr>
        <w:spacing w:before="120" w:line="360" w:lineRule="auto"/>
        <w:jc w:val="both"/>
        <w:rPr>
          <w:rFonts w:ascii="David" w:hAnsi="David"/>
          <w:b/>
          <w:bCs/>
          <w:u w:val="single"/>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8534DD" w:rsidRDefault="0043502B" w:rsidP="008534DD">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27 אפריל 2023</w:t>
          </w:r>
        </w:sdtContent>
      </w:sdt>
      <w:r w:rsidR="00005C8B">
        <w:rPr>
          <w:rFonts w:ascii="Arial" w:hAnsi="Arial"/>
          <w:noProof w:val="0"/>
          <w:rtl/>
        </w:rPr>
        <w:t>, בהעדר הצדדים.</w:t>
      </w:r>
    </w:p>
    <w:p w:rsidR="00A649C6" w:rsidRDefault="00A649C6" w:rsidP="008534DD">
      <w:pPr>
        <w:spacing w:line="360" w:lineRule="auto"/>
        <w:jc w:val="both"/>
        <w:rPr>
          <w:rFonts w:ascii="Arial" w:hAnsi="Arial"/>
          <w:noProof w:val="0"/>
          <w:rtl/>
        </w:rPr>
      </w:pPr>
    </w:p>
    <w:p w:rsidR="00151238" w:rsidRDefault="00151238" w:rsidP="008534DD">
      <w:pPr>
        <w:spacing w:line="360" w:lineRule="auto"/>
        <w:jc w:val="both"/>
        <w:rPr>
          <w:rFonts w:ascii="Arial" w:hAnsi="Arial"/>
          <w:noProof w:val="0"/>
          <w:rtl/>
        </w:rPr>
      </w:pPr>
    </w:p>
    <w:p w:rsidR="008534DD" w:rsidRDefault="008534DD" w:rsidP="008534DD">
      <w:pPr>
        <w:spacing w:line="360" w:lineRule="auto"/>
        <w:jc w:val="both"/>
        <w:rPr>
          <w:rFonts w:ascii="Arial" w:hAnsi="Arial"/>
          <w:noProof w:val="0"/>
          <w:rtl/>
        </w:rPr>
      </w:pPr>
    </w:p>
    <w:p w:rsidR="00151238" w:rsidRPr="00EC12BC" w:rsidRDefault="00151238"/>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96"/>
        <w:gridCol w:w="354"/>
        <w:gridCol w:w="2312"/>
        <w:gridCol w:w="341"/>
        <w:gridCol w:w="2503"/>
      </w:tblGrid>
      <w:tr w:rsidR="00151238" w:rsidRPr="00EC12BC" w:rsidTr="000210FB">
        <w:tc>
          <w:tcPr>
            <w:tcW w:w="2796" w:type="dxa"/>
            <w:tcBorders>
              <w:top w:val="nil"/>
              <w:left w:val="nil"/>
              <w:bottom w:val="single" w:sz="4" w:space="0" w:color="auto"/>
              <w:right w:val="nil"/>
            </w:tcBorders>
            <w:vAlign w:val="bottom"/>
          </w:tcPr>
          <w:p w:rsidR="00151238" w:rsidRPr="00EC12BC" w:rsidRDefault="00151238" w:rsidP="00BB162B">
            <w:pPr>
              <w:jc w:val="center"/>
              <w:rPr>
                <w:rFonts w:ascii="Courier New" w:hAnsi="Courier New"/>
                <w:b/>
                <w:bCs/>
              </w:rPr>
            </w:pPr>
            <w:r>
              <w:drawing>
                <wp:inline distT="0" distB="0" distL="0" distR="0" wp14:anchorId="49805456" wp14:editId="5B3046D9">
                  <wp:extent cx="1361051" cy="844004"/>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366341" cy="847284"/>
                          </a:xfrm>
                          <a:prstGeom prst="rect">
                            <a:avLst/>
                          </a:prstGeom>
                        </pic:spPr>
                      </pic:pic>
                    </a:graphicData>
                  </a:graphic>
                </wp:inline>
              </w:drawing>
            </w:r>
          </w:p>
        </w:tc>
        <w:tc>
          <w:tcPr>
            <w:tcW w:w="354" w:type="dxa"/>
            <w:vAlign w:val="bottom"/>
          </w:tcPr>
          <w:p w:rsidR="00151238" w:rsidRPr="00EC12BC" w:rsidRDefault="00151238" w:rsidP="00BB162B">
            <w:pPr>
              <w:jc w:val="center"/>
              <w:rPr>
                <w:rFonts w:ascii="Courier New" w:hAnsi="Courier New"/>
                <w:b/>
                <w:bCs/>
              </w:rPr>
            </w:pPr>
          </w:p>
        </w:tc>
        <w:tc>
          <w:tcPr>
            <w:tcW w:w="2312" w:type="dxa"/>
            <w:tcBorders>
              <w:top w:val="nil"/>
              <w:left w:val="nil"/>
              <w:bottom w:val="single" w:sz="4" w:space="0" w:color="auto"/>
              <w:right w:val="nil"/>
            </w:tcBorders>
            <w:vAlign w:val="bottom"/>
          </w:tcPr>
          <w:p w:rsidR="00151238" w:rsidRPr="00EC12BC" w:rsidRDefault="00151238" w:rsidP="00BB162B">
            <w:pPr>
              <w:jc w:val="center"/>
              <w:rPr>
                <w:rFonts w:ascii="Courier New" w:hAnsi="Courier New"/>
                <w:b/>
                <w:bCs/>
              </w:rPr>
            </w:pPr>
            <w:r>
              <w:drawing>
                <wp:inline distT="0" distB="0" distL="0" distR="0" wp14:anchorId="319D00F2" wp14:editId="6F3A089F">
                  <wp:extent cx="527685" cy="817880"/>
                  <wp:effectExtent l="0" t="0" r="5715" b="1270"/>
                  <wp:docPr id="3" name="תמונה 3"/>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685" cy="817880"/>
                          </a:xfrm>
                          <a:prstGeom prst="rect">
                            <a:avLst/>
                          </a:prstGeom>
                          <a:noFill/>
                          <a:ln>
                            <a:noFill/>
                          </a:ln>
                        </pic:spPr>
                      </pic:pic>
                    </a:graphicData>
                  </a:graphic>
                </wp:inline>
              </w:drawing>
            </w:r>
          </w:p>
        </w:tc>
        <w:tc>
          <w:tcPr>
            <w:tcW w:w="341" w:type="dxa"/>
            <w:vAlign w:val="bottom"/>
          </w:tcPr>
          <w:p w:rsidR="00151238" w:rsidRPr="00EC12BC" w:rsidRDefault="00151238" w:rsidP="00BB162B">
            <w:pPr>
              <w:jc w:val="center"/>
              <w:rPr>
                <w:rFonts w:ascii="Courier New" w:hAnsi="Courier New"/>
                <w:b/>
                <w:bCs/>
              </w:rPr>
            </w:pPr>
          </w:p>
        </w:tc>
        <w:tc>
          <w:tcPr>
            <w:tcW w:w="2503" w:type="dxa"/>
            <w:tcBorders>
              <w:top w:val="nil"/>
              <w:left w:val="nil"/>
              <w:bottom w:val="single" w:sz="4" w:space="0" w:color="auto"/>
              <w:right w:val="nil"/>
            </w:tcBorders>
            <w:vAlign w:val="bottom"/>
          </w:tcPr>
          <w:p w:rsidR="00151238" w:rsidRPr="00EC12BC" w:rsidRDefault="00151238" w:rsidP="00BB162B">
            <w:pPr>
              <w:jc w:val="center"/>
              <w:rPr>
                <w:rFonts w:ascii="Courier New" w:hAnsi="Courier New"/>
                <w:b/>
                <w:bCs/>
              </w:rPr>
            </w:pPr>
            <w:r>
              <w:drawing>
                <wp:inline distT="0" distB="0" distL="0" distR="0" wp14:anchorId="6A3F69AA" wp14:editId="3EF4D19F">
                  <wp:extent cx="848360" cy="877570"/>
                  <wp:effectExtent l="0" t="0" r="8890" b="0"/>
                  <wp:docPr id="2" name="תמונה 2"/>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9">
                            <a:extLst>
                              <a:ext uri="{BEBA8EAE-BF5A-486C-A8C5-ECC9F3942E4B}">
                                <a14:imgProps xmlns:a14="http://schemas.microsoft.com/office/drawing/2010/main">
                                  <a14:imgLayer r:embed="rId10">
                                    <a14:imgEffect>
                                      <a14:brightnessContrast bright="20000" contrast="20000"/>
                                    </a14:imgEffect>
                                  </a14:imgLayer>
                                </a14:imgProps>
                              </a:ext>
                            </a:extLst>
                          </a:blip>
                          <a:stretch>
                            <a:fillRect/>
                          </a:stretch>
                        </pic:blipFill>
                        <pic:spPr>
                          <a:xfrm>
                            <a:off x="0" y="0"/>
                            <a:ext cx="848360" cy="877570"/>
                          </a:xfrm>
                          <a:prstGeom prst="rect">
                            <a:avLst/>
                          </a:prstGeom>
                        </pic:spPr>
                      </pic:pic>
                    </a:graphicData>
                  </a:graphic>
                </wp:inline>
              </w:drawing>
            </w:r>
          </w:p>
        </w:tc>
      </w:tr>
      <w:tr w:rsidR="00151238" w:rsidRPr="00EC12BC" w:rsidTr="000210FB">
        <w:tc>
          <w:tcPr>
            <w:tcW w:w="2796" w:type="dxa"/>
            <w:tcBorders>
              <w:top w:val="single" w:sz="4" w:space="0" w:color="auto"/>
              <w:left w:val="nil"/>
              <w:bottom w:val="nil"/>
              <w:right w:val="nil"/>
            </w:tcBorders>
          </w:tcPr>
          <w:p w:rsidR="00151238" w:rsidRDefault="00151238" w:rsidP="00BB162B">
            <w:pPr>
              <w:jc w:val="center"/>
              <w:rPr>
                <w:b/>
                <w:bCs/>
                <w:rtl/>
              </w:rPr>
            </w:pPr>
            <w:r>
              <w:rPr>
                <w:rFonts w:hint="cs"/>
                <w:b/>
                <w:bCs/>
                <w:rtl/>
              </w:rPr>
              <w:t>ח. שרעבי, שופט</w:t>
            </w:r>
          </w:p>
          <w:p w:rsidR="00151238" w:rsidRPr="00EC12BC" w:rsidRDefault="00151238" w:rsidP="00BB162B">
            <w:pPr>
              <w:jc w:val="center"/>
              <w:rPr>
                <w:b/>
                <w:bCs/>
              </w:rPr>
            </w:pPr>
            <w:r>
              <w:rPr>
                <w:rFonts w:hint="cs"/>
                <w:b/>
                <w:bCs/>
                <w:rtl/>
              </w:rPr>
              <w:t>אב"ד</w:t>
            </w:r>
          </w:p>
        </w:tc>
        <w:tc>
          <w:tcPr>
            <w:tcW w:w="354" w:type="dxa"/>
          </w:tcPr>
          <w:p w:rsidR="00151238" w:rsidRPr="00EC12BC" w:rsidRDefault="00151238" w:rsidP="00BB162B">
            <w:pPr>
              <w:spacing w:line="360" w:lineRule="auto"/>
              <w:rPr>
                <w:b/>
                <w:bCs/>
                <w:color w:val="FF0000"/>
              </w:rPr>
            </w:pPr>
          </w:p>
        </w:tc>
        <w:tc>
          <w:tcPr>
            <w:tcW w:w="2312" w:type="dxa"/>
            <w:tcBorders>
              <w:top w:val="single" w:sz="4" w:space="0" w:color="auto"/>
              <w:left w:val="nil"/>
              <w:bottom w:val="nil"/>
              <w:right w:val="nil"/>
            </w:tcBorders>
          </w:tcPr>
          <w:p w:rsidR="00151238" w:rsidRPr="00EC12BC" w:rsidRDefault="00151238" w:rsidP="00BB162B">
            <w:pPr>
              <w:spacing w:line="360" w:lineRule="auto"/>
              <w:jc w:val="center"/>
              <w:rPr>
                <w:b/>
                <w:bCs/>
              </w:rPr>
            </w:pPr>
            <w:r>
              <w:rPr>
                <w:rFonts w:hint="cs"/>
                <w:b/>
                <w:bCs/>
                <w:rtl/>
              </w:rPr>
              <w:t>א. אלון, שופטת</w:t>
            </w:r>
          </w:p>
        </w:tc>
        <w:tc>
          <w:tcPr>
            <w:tcW w:w="341" w:type="dxa"/>
          </w:tcPr>
          <w:p w:rsidR="00151238" w:rsidRPr="00EC12BC" w:rsidRDefault="00151238" w:rsidP="00BB162B">
            <w:pPr>
              <w:spacing w:line="360" w:lineRule="auto"/>
              <w:rPr>
                <w:b/>
                <w:bCs/>
                <w:color w:val="FF0000"/>
              </w:rPr>
            </w:pPr>
          </w:p>
        </w:tc>
        <w:tc>
          <w:tcPr>
            <w:tcW w:w="2503" w:type="dxa"/>
            <w:tcBorders>
              <w:top w:val="single" w:sz="4" w:space="0" w:color="auto"/>
              <w:left w:val="nil"/>
              <w:bottom w:val="nil"/>
              <w:right w:val="nil"/>
            </w:tcBorders>
          </w:tcPr>
          <w:p w:rsidR="00151238" w:rsidRPr="00EC12BC" w:rsidRDefault="00151238" w:rsidP="00BB162B">
            <w:pPr>
              <w:spacing w:line="360" w:lineRule="auto"/>
              <w:jc w:val="center"/>
              <w:rPr>
                <w:b/>
                <w:bCs/>
                <w:rtl/>
              </w:rPr>
            </w:pPr>
            <w:r>
              <w:rPr>
                <w:rFonts w:hint="cs"/>
                <w:b/>
                <w:bCs/>
                <w:rtl/>
              </w:rPr>
              <w:t>א. נאמן, שופט</w:t>
            </w:r>
          </w:p>
        </w:tc>
      </w:tr>
    </w:tbl>
    <w:p w:rsidR="00694556" w:rsidRDefault="00BD6531" w:rsidP="008534DD">
      <w:pPr>
        <w:spacing w:line="360" w:lineRule="auto"/>
        <w:jc w:val="both"/>
        <w:rPr>
          <w:rFonts w:ascii="Arial" w:hAnsi="Arial"/>
          <w:noProof w:val="0"/>
          <w:rtl/>
        </w:rPr>
      </w:pPr>
      <w:r>
        <w:rPr>
          <w:rFonts w:hint="cs"/>
          <w:rtl/>
        </w:rPr>
        <w:tab/>
      </w:r>
      <w:r>
        <w:rPr>
          <w:rFonts w:hint="cs"/>
          <w:rtl/>
        </w:rPr>
        <w:tab/>
      </w:r>
      <w:r>
        <w:rPr>
          <w:rFonts w:hint="cs"/>
          <w:rtl/>
        </w:rPr>
        <w:tab/>
        <w:t xml:space="preserve">        </w:t>
      </w:r>
    </w:p>
    <w:sectPr w:rsidR="00694556"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490" w:rsidRDefault="00411490">
      <w:r>
        <w:separator/>
      </w:r>
    </w:p>
  </w:endnote>
  <w:endnote w:type="continuationSeparator" w:id="0">
    <w:p w:rsidR="00411490" w:rsidRDefault="00411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E73D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E73DA">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490" w:rsidRDefault="00411490">
      <w:r>
        <w:separator/>
      </w:r>
    </w:p>
  </w:footnote>
  <w:footnote w:type="continuationSeparator" w:id="0">
    <w:p w:rsidR="00411490" w:rsidRDefault="00411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534DD" w:rsidRDefault="00411490" w:rsidP="006C36C9">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47183-10-22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6C36C9">
                <w:rPr>
                  <w:rFonts w:hint="cs"/>
                  <w:b/>
                  <w:bCs/>
                  <w:noProof w:val="0"/>
                  <w:sz w:val="26"/>
                  <w:szCs w:val="26"/>
                  <w:rtl/>
                </w:rPr>
                <w:t>ש'</w:t>
              </w:r>
              <w:r w:rsidR="00B859C5">
                <w:rPr>
                  <w:b/>
                  <w:bCs/>
                  <w:noProof w:val="0"/>
                  <w:sz w:val="26"/>
                  <w:szCs w:val="26"/>
                  <w:rtl/>
                </w:rPr>
                <w:t xml:space="preserve"> נ' </w:t>
              </w:r>
              <w:r w:rsidR="006C36C9">
                <w:rPr>
                  <w:rFonts w:hint="cs"/>
                  <w:b/>
                  <w:bCs/>
                  <w:noProof w:val="0"/>
                  <w:sz w:val="26"/>
                  <w:szCs w:val="26"/>
                  <w:rtl/>
                </w:rPr>
                <w:t>ו'</w:t>
              </w:r>
            </w:sdtContent>
          </w:sdt>
          <w:r w:rsidR="007C2453">
            <w:rPr>
              <w:b/>
              <w:bCs/>
              <w:noProof w:val="0"/>
              <w:sz w:val="26"/>
              <w:szCs w:val="26"/>
              <w:rtl/>
            </w:rPr>
            <w:t xml:space="preserve"> </w:t>
          </w:r>
        </w:p>
        <w:p w:rsidR="008D10B2" w:rsidRPr="008534DD" w:rsidRDefault="001173C6" w:rsidP="008534DD">
          <w:pPr>
            <w:rPr>
              <w:b/>
              <w:bCs/>
              <w:noProof w:val="0"/>
              <w:sz w:val="26"/>
              <w:szCs w:val="26"/>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DA3"/>
    <w:rsid w:val="000529D2"/>
    <w:rsid w:val="000564AB"/>
    <w:rsid w:val="00064FBD"/>
    <w:rsid w:val="00082AB2"/>
    <w:rsid w:val="000906FE"/>
    <w:rsid w:val="00096AF7"/>
    <w:rsid w:val="000A3889"/>
    <w:rsid w:val="000B344B"/>
    <w:rsid w:val="000C3B0F"/>
    <w:rsid w:val="000C3B60"/>
    <w:rsid w:val="000C6A09"/>
    <w:rsid w:val="000E0DD2"/>
    <w:rsid w:val="000E3AF1"/>
    <w:rsid w:val="000F0BC8"/>
    <w:rsid w:val="000F0DD6"/>
    <w:rsid w:val="00107E6D"/>
    <w:rsid w:val="0011194C"/>
    <w:rsid w:val="0011424C"/>
    <w:rsid w:val="001173C6"/>
    <w:rsid w:val="00122A9F"/>
    <w:rsid w:val="001367BC"/>
    <w:rsid w:val="00144D2A"/>
    <w:rsid w:val="0014653E"/>
    <w:rsid w:val="00151238"/>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1490"/>
    <w:rsid w:val="00414F1F"/>
    <w:rsid w:val="0043125D"/>
    <w:rsid w:val="0043502B"/>
    <w:rsid w:val="004443AC"/>
    <w:rsid w:val="00444B02"/>
    <w:rsid w:val="00451E28"/>
    <w:rsid w:val="00462C62"/>
    <w:rsid w:val="00465D36"/>
    <w:rsid w:val="00474497"/>
    <w:rsid w:val="004C17EE"/>
    <w:rsid w:val="004C4BDF"/>
    <w:rsid w:val="004D1187"/>
    <w:rsid w:val="004D3AA0"/>
    <w:rsid w:val="004E1987"/>
    <w:rsid w:val="004E2E15"/>
    <w:rsid w:val="004E6E3C"/>
    <w:rsid w:val="00520898"/>
    <w:rsid w:val="00521DD9"/>
    <w:rsid w:val="00523621"/>
    <w:rsid w:val="00524986"/>
    <w:rsid w:val="005268F6"/>
    <w:rsid w:val="00534284"/>
    <w:rsid w:val="00547DB7"/>
    <w:rsid w:val="00557717"/>
    <w:rsid w:val="00571F1D"/>
    <w:rsid w:val="00576A86"/>
    <w:rsid w:val="005F4F09"/>
    <w:rsid w:val="00603F73"/>
    <w:rsid w:val="0061431B"/>
    <w:rsid w:val="00622BAA"/>
    <w:rsid w:val="006306CF"/>
    <w:rsid w:val="00644E9A"/>
    <w:rsid w:val="00671BD5"/>
    <w:rsid w:val="006805C1"/>
    <w:rsid w:val="00686C21"/>
    <w:rsid w:val="006931C1"/>
    <w:rsid w:val="00694556"/>
    <w:rsid w:val="006C30C5"/>
    <w:rsid w:val="006C36C9"/>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E73DA"/>
    <w:rsid w:val="007F4609"/>
    <w:rsid w:val="00805EFF"/>
    <w:rsid w:val="00814468"/>
    <w:rsid w:val="008176A1"/>
    <w:rsid w:val="00820005"/>
    <w:rsid w:val="00844318"/>
    <w:rsid w:val="008534DD"/>
    <w:rsid w:val="00860102"/>
    <w:rsid w:val="00863F5D"/>
    <w:rsid w:val="00870890"/>
    <w:rsid w:val="00873602"/>
    <w:rsid w:val="00875D12"/>
    <w:rsid w:val="00876170"/>
    <w:rsid w:val="0088479D"/>
    <w:rsid w:val="00891F42"/>
    <w:rsid w:val="00896889"/>
    <w:rsid w:val="008A6E97"/>
    <w:rsid w:val="008C5714"/>
    <w:rsid w:val="008D10B2"/>
    <w:rsid w:val="008D6F1F"/>
    <w:rsid w:val="00903896"/>
    <w:rsid w:val="00906F3D"/>
    <w:rsid w:val="009134E1"/>
    <w:rsid w:val="0094424E"/>
    <w:rsid w:val="00955642"/>
    <w:rsid w:val="009622DF"/>
    <w:rsid w:val="00963DB4"/>
    <w:rsid w:val="0096493F"/>
    <w:rsid w:val="00967DFF"/>
    <w:rsid w:val="00994341"/>
    <w:rsid w:val="009D0DA6"/>
    <w:rsid w:val="009D1A48"/>
    <w:rsid w:val="009E1CE7"/>
    <w:rsid w:val="009E44E8"/>
    <w:rsid w:val="009E461A"/>
    <w:rsid w:val="009E4EA5"/>
    <w:rsid w:val="009F164B"/>
    <w:rsid w:val="009F323C"/>
    <w:rsid w:val="00A16983"/>
    <w:rsid w:val="00A3392B"/>
    <w:rsid w:val="00A46717"/>
    <w:rsid w:val="00A649C6"/>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9729E"/>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6621"/>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608"/>
    <w:rsid w:val="00F12D66"/>
    <w:rsid w:val="00F13623"/>
    <w:rsid w:val="00F44D1D"/>
    <w:rsid w:val="00F5153A"/>
    <w:rsid w:val="00F84B6D"/>
    <w:rsid w:val="00F957E8"/>
    <w:rsid w:val="00FA311A"/>
    <w:rsid w:val="00FA5FDA"/>
    <w:rsid w:val="00FB6AB3"/>
    <w:rsid w:val="00FD1419"/>
    <w:rsid w:val="00FD4367"/>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paragraph" w:styleId="ad">
    <w:name w:val="List Paragraph"/>
    <w:basedOn w:val="a"/>
    <w:uiPriority w:val="34"/>
    <w:qFormat/>
    <w:rsid w:val="008534DD"/>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840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DB7E2AC6174236AFA43BE1EBFB384F"/>
        <w:category>
          <w:name w:val="כללי"/>
          <w:gallery w:val="placeholder"/>
        </w:category>
        <w:types>
          <w:type w:val="bbPlcHdr"/>
        </w:types>
        <w:behaviors>
          <w:behavior w:val="content"/>
        </w:behaviors>
        <w:guid w:val="{2DDE32E1-6541-417A-981C-967B98C87862}"/>
      </w:docPartPr>
      <w:docPartBody>
        <w:p w:rsidR="009133C7" w:rsidRDefault="00AA7CE3">
          <w:r w:rsidRPr="00D47A1C">
            <w:rPr>
              <w:rStyle w:val="a3"/>
              <w:rtl/>
            </w:rPr>
            <w:t>לחץ כאן להזנת טקסט</w:t>
          </w:r>
          <w:r w:rsidRPr="00D47A1C">
            <w:rPr>
              <w:rStyle w:val="a3"/>
            </w:rPr>
            <w:t>.</w:t>
          </w:r>
        </w:p>
      </w:docPartBody>
    </w:docPart>
    <w:docPart>
      <w:docPartPr>
        <w:name w:val="7DBF6B109C39494E923BF7901FEA03FA"/>
        <w:category>
          <w:name w:val="כללי"/>
          <w:gallery w:val="placeholder"/>
        </w:category>
        <w:types>
          <w:type w:val="bbPlcHdr"/>
        </w:types>
        <w:behaviors>
          <w:behavior w:val="content"/>
        </w:behaviors>
        <w:guid w:val="{9428616C-E398-47EE-804C-B2D0B0FE0292}"/>
      </w:docPartPr>
      <w:docPartBody>
        <w:p w:rsidR="00345C9D" w:rsidRDefault="00817811" w:rsidP="00817811">
          <w:pPr>
            <w:pStyle w:val="E460D38E05664FF79D4EFF282EF8EC9925"/>
          </w:pPr>
          <w:r>
            <w:rPr>
              <w:rFonts w:hint="cs"/>
              <w:rtl/>
            </w:rPr>
            <w:t xml:space="preserve">     </w:t>
          </w:r>
        </w:p>
      </w:docPartBody>
    </w:docPart>
    <w:docPart>
      <w:docPartPr>
        <w:name w:val="05DB6075BDA240458C558380F25D7EF6"/>
        <w:category>
          <w:name w:val="כללי"/>
          <w:gallery w:val="placeholder"/>
        </w:category>
        <w:types>
          <w:type w:val="bbPlcHdr"/>
        </w:types>
        <w:behaviors>
          <w:behavior w:val="content"/>
        </w:behaviors>
        <w:guid w:val="{13E397F1-2CC3-4C3A-9F2E-72DC01D84DBA}"/>
      </w:docPartPr>
      <w:docPartBody>
        <w:p w:rsidR="007E254A" w:rsidRDefault="00F04DC1" w:rsidP="00F04DC1">
          <w:pPr>
            <w:pStyle w:val="4CB7196AAF294F94B2C6087C9BF06E84"/>
          </w:pPr>
          <w:r w:rsidRPr="005929DA">
            <w:rPr>
              <w:rStyle w:val="a3"/>
              <w:rtl/>
            </w:rPr>
            <w:t>לחץ כאן להזנת טקסט</w:t>
          </w:r>
          <w:r w:rsidRPr="005929DA">
            <w:rPr>
              <w:rStyle w:val="a3"/>
            </w:rPr>
            <w:t>.</w:t>
          </w:r>
        </w:p>
      </w:docPartBody>
    </w:docPart>
    <w:docPart>
      <w:docPartPr>
        <w:name w:val="95F8179F5E0F47438AEC3BA9D707B013"/>
        <w:category>
          <w:name w:val="כללי"/>
          <w:gallery w:val="placeholder"/>
        </w:category>
        <w:types>
          <w:type w:val="bbPlcHdr"/>
        </w:types>
        <w:behaviors>
          <w:behavior w:val="content"/>
        </w:behaviors>
        <w:guid w:val="{8B4FCB61-680A-49D8-8E54-04279F9C3B87}"/>
      </w:docPartPr>
      <w:docPartBody>
        <w:p w:rsidR="007E254A" w:rsidRDefault="00817811" w:rsidP="00817811">
          <w:pPr>
            <w:pStyle w:val="E6E6A917CC5E4519A8F2E864C48E22F213"/>
          </w:pPr>
          <w:r w:rsidRPr="00CD608F">
            <w:rPr>
              <w:rFonts w:hint="eastAsia"/>
              <w:b/>
              <w:bCs/>
              <w:sz w:val="26"/>
              <w:szCs w:val="26"/>
              <w:rtl/>
            </w:rPr>
            <w:t>בעניין</w:t>
          </w:r>
          <w:r w:rsidRPr="00CD608F">
            <w:rPr>
              <w:b/>
              <w:bCs/>
              <w:sz w:val="26"/>
              <w:szCs w:val="26"/>
              <w:rtl/>
            </w:rPr>
            <w:t xml:space="preserve"> שם פרטי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EE159D" w:rsidRDefault="00F94A1D">
          <w:pPr>
            <w:pStyle w:val="FFA81318106149BB95E415C04ED0AC93"/>
          </w:pPr>
          <w:r>
            <w:rPr>
              <w:b/>
              <w:bCs/>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6D67"/>
    <w:rsid w:val="00612550"/>
    <w:rsid w:val="006A4512"/>
    <w:rsid w:val="00793995"/>
    <w:rsid w:val="007C6F98"/>
    <w:rsid w:val="007E254A"/>
    <w:rsid w:val="00817811"/>
    <w:rsid w:val="008B4366"/>
    <w:rsid w:val="009133C7"/>
    <w:rsid w:val="009178E4"/>
    <w:rsid w:val="00961B27"/>
    <w:rsid w:val="009A4BEE"/>
    <w:rsid w:val="00A51CA1"/>
    <w:rsid w:val="00AA7CE3"/>
    <w:rsid w:val="00AD53D7"/>
    <w:rsid w:val="00B11F15"/>
    <w:rsid w:val="00B50DB2"/>
    <w:rsid w:val="00B91FA3"/>
    <w:rsid w:val="00BE6557"/>
    <w:rsid w:val="00C96C06"/>
    <w:rsid w:val="00CE1DCB"/>
    <w:rsid w:val="00D24521"/>
    <w:rsid w:val="00E31BF6"/>
    <w:rsid w:val="00E81DB1"/>
    <w:rsid w:val="00EE159D"/>
    <w:rsid w:val="00F00DF8"/>
    <w:rsid w:val="00F04DC1"/>
    <w:rsid w:val="00F678CA"/>
    <w:rsid w:val="00F94A1D"/>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DB7E2AC6174236AFA43BE1EBFB384F">
    <w:name w:val="A1DB7E2AC6174236AFA43BE1EBFB384F"/>
    <w:pPr>
      <w:bidi/>
    </w:pPr>
  </w:style>
  <w:style w:type="paragraph" w:customStyle="1" w:styleId="7DBF6B109C39494E923BF7901FEA03FA">
    <w:name w:val="7DBF6B109C39494E923BF7901FEA03FA"/>
    <w:pPr>
      <w:bidi/>
    </w:pPr>
  </w:style>
  <w:style w:type="paragraph" w:customStyle="1" w:styleId="FFA81318106149BB95E415C04ED0AC93">
    <w:name w:val="FFA81318106149BB95E415C04ED0AC93"/>
    <w:pPr>
      <w:bidi/>
    </w:pPr>
  </w:style>
  <w:style w:type="paragraph" w:customStyle="1" w:styleId="05DB6075BDA240458C558380F25D7EF6">
    <w:name w:val="05DB6075BDA240458C558380F25D7EF6"/>
    <w:pPr>
      <w:bidi/>
    </w:pPr>
  </w:style>
  <w:style w:type="paragraph" w:customStyle="1" w:styleId="95F8179F5E0F47438AEC3BA9D707B013">
    <w:name w:val="95F8179F5E0F47438AEC3BA9D707B013"/>
    <w:pPr>
      <w:bidi/>
    </w:pPr>
  </w:style>
  <w:style w:type="paragraph" w:customStyle="1" w:styleId="24B19787F29340698282293CC2BA653E">
    <w:name w:val="24B19787F29340698282293CC2BA653E"/>
    <w:pPr>
      <w:bidi/>
    </w:pPr>
  </w:style>
  <w:style w:type="paragraph" w:customStyle="1" w:styleId="B690DBF1C1FC4D5880BD6A351FA12DC0">
    <w:name w:val="B690DBF1C1FC4D5880BD6A351FA12DC0"/>
    <w:pPr>
      <w:bidi/>
    </w:pPr>
  </w:style>
  <w:style w:type="character" w:styleId="a3">
    <w:name w:val="Placeholder Text"/>
    <w:basedOn w:val="a0"/>
    <w:uiPriority w:val="99"/>
    <w:semiHidden/>
    <w:rsid w:val="00F94A1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F94A1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2467</Words>
  <Characters>12335</Characters>
  <Application>Microsoft Office Word</Application>
  <DocSecurity>0</DocSecurity>
  <Lines>102</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2023-05-11T09:20:00Z</dcterms:created>
  <dcterms:modified xsi:type="dcterms:W3CDTF">2023-05-11T09:20:00Z</dcterms:modified>
</cp:coreProperties>
</file>